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Справка</w:t>
      </w:r>
    </w:p>
    <w:p>
      <w:pPr>
        <w:jc w:val="center"/>
        <w:rPr>
          <w:rFonts w:ascii="Times New Roman" w:hAnsi="Times New Roman" w:cs="Times New Roman"/>
          <w:b/>
          <w:sz w:val="28"/>
          <w:szCs w:val="28"/>
        </w:rPr>
      </w:pPr>
      <w:r>
        <w:rPr>
          <w:rFonts w:ascii="Times New Roman" w:hAnsi="Times New Roman" w:cs="Times New Roman"/>
          <w:b/>
          <w:sz w:val="28"/>
          <w:szCs w:val="28"/>
        </w:rPr>
        <w:t>по итогам изучения учебно-методической и управленческой деятельности Муниципального казённого учреждения «Отдел образования Кайбицкого муниципального района Республики Татарстан»</w:t>
      </w:r>
      <w:r>
        <w:rPr>
          <w:rFonts w:ascii="Times New Roman" w:hAnsi="Times New Roman" w:cs="Times New Roman"/>
          <w:sz w:val="28"/>
          <w:szCs w:val="28"/>
        </w:rPr>
        <w:t xml:space="preserve"> </w:t>
      </w:r>
      <w:r>
        <w:rPr>
          <w:rFonts w:ascii="Times New Roman" w:hAnsi="Times New Roman" w:cs="Times New Roman"/>
          <w:b/>
          <w:sz w:val="28"/>
          <w:szCs w:val="28"/>
        </w:rPr>
        <w:t>от 09.12.2019 г.</w:t>
      </w:r>
    </w:p>
    <w:p>
      <w:pPr>
        <w:pStyle w:val="a4"/>
        <w:numPr>
          <w:ilvl w:val="0"/>
          <w:numId w:val="4"/>
        </w:numPr>
        <w:spacing w:after="0"/>
        <w:ind w:left="0"/>
        <w:jc w:val="center"/>
        <w:rPr>
          <w:rFonts w:ascii="Times New Roman" w:hAnsi="Times New Roman" w:cs="Times New Roman"/>
          <w:b/>
          <w:sz w:val="28"/>
          <w:szCs w:val="28"/>
        </w:rPr>
      </w:pPr>
      <w:r>
        <w:rPr>
          <w:rFonts w:ascii="Times New Roman" w:hAnsi="Times New Roman" w:cs="Times New Roman"/>
          <w:b/>
          <w:sz w:val="28"/>
          <w:szCs w:val="28"/>
        </w:rPr>
        <w:t>Управленческая деятельность. Внутришкольный контроль.</w:t>
      </w:r>
    </w:p>
    <w:p>
      <w:pPr>
        <w:spacing w:after="0"/>
        <w:jc w:val="both"/>
        <w:rPr>
          <w:rFonts w:ascii="Times New Roman" w:hAnsi="Times New Roman" w:cs="Times New Roman"/>
          <w:sz w:val="28"/>
          <w:szCs w:val="28"/>
        </w:rPr>
      </w:pPr>
      <w:r>
        <w:rPr>
          <w:rFonts w:ascii="Times New Roman" w:hAnsi="Times New Roman" w:cs="Times New Roman"/>
          <w:sz w:val="28"/>
          <w:szCs w:val="28"/>
        </w:rPr>
        <w:t>В соответствии с приказом МО и Н РТ</w:t>
      </w:r>
      <w:r>
        <w:rPr>
          <w:rFonts w:ascii="Times New Roman" w:eastAsia="Times New Roman" w:hAnsi="Times New Roman" w:cs="Times New Roman"/>
          <w:color w:val="000000"/>
          <w:sz w:val="28"/>
          <w:szCs w:val="28"/>
          <w:lang w:eastAsia="ru-RU"/>
        </w:rPr>
        <w:t xml:space="preserve"> от </w:t>
      </w:r>
      <w:r>
        <w:rPr>
          <w:rFonts w:ascii="Times New Roman" w:eastAsia="Times New Roman" w:hAnsi="Times New Roman" w:cs="Times New Roman"/>
          <w:sz w:val="28"/>
          <w:szCs w:val="28"/>
          <w:lang w:eastAsia="ru-RU"/>
        </w:rPr>
        <w:t>20.11.2019 года № под-1695/19 «</w:t>
      </w:r>
      <w:r>
        <w:rPr>
          <w:rFonts w:ascii="Times New Roman" w:eastAsia="Calibri" w:hAnsi="Times New Roman" w:cs="Times New Roman"/>
          <w:sz w:val="28"/>
          <w:szCs w:val="28"/>
        </w:rPr>
        <w:t xml:space="preserve">Об изучении учебно-методической и управленческой деятельности </w:t>
      </w:r>
      <w:proofErr w:type="spellStart"/>
      <w:r>
        <w:rPr>
          <w:rFonts w:ascii="Times New Roman" w:eastAsia="Times New Roman" w:hAnsi="Times New Roman" w:cs="Times New Roman"/>
          <w:sz w:val="28"/>
          <w:szCs w:val="28"/>
          <w:lang w:eastAsia="ru-RU"/>
        </w:rPr>
        <w:t>Кайбицкой</w:t>
      </w:r>
      <w:proofErr w:type="spellEnd"/>
      <w:r>
        <w:rPr>
          <w:rFonts w:ascii="Times New Roman" w:eastAsia="Times New Roman" w:hAnsi="Times New Roman" w:cs="Times New Roman"/>
          <w:sz w:val="28"/>
          <w:szCs w:val="28"/>
          <w:lang w:eastAsia="ru-RU"/>
        </w:rPr>
        <w:t xml:space="preserve"> муниципальной системы образования, показавшей низкий результат государственной итоговой аттестации в 2019 году»</w:t>
      </w:r>
      <w:r>
        <w:rPr>
          <w:rFonts w:ascii="Times New Roman" w:hAnsi="Times New Roman" w:cs="Times New Roman"/>
          <w:sz w:val="28"/>
          <w:szCs w:val="28"/>
        </w:rPr>
        <w:t xml:space="preserve"> состоялось изучение учебно-методической деятельности муниципальной системы образования Кайбицкого района.</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проверки комиссия посетила: общеобразовательных организаций - 12, ДОУ - 19. Кайбицкого муниципального района РТ.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данных школах были изучены следующие документы: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учебно-воспитательной работы за прошлый учебный год и план работы образовательной организации на 2019 -2020 учебный год,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-локальные акты, планы и протоколы школьных методических объединений;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-протоколы заседаний педагогических советов,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-план ВШК. Проведено собеседование с заместителями директора по УВР.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целом, изучение показало, что в школах проводится серьезная работа по организации методической деятельности.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наличии следующие документы: план методической работы (часть плана учебно - воспитательной работы в ОО), план курсовой подготовки педагогов, положение о педагогическом совете, положение о школьных методических объединениях, положение о внутришкольном контроле, положение о самообразовании педагогов. Основными формами индивидуальной и коллективной методической работы в школе являются работа педагогического совета и ШМО.</w:t>
      </w:r>
    </w:p>
    <w:p>
      <w:pPr>
        <w:spacing w:after="0"/>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Согласно статистическим данным, в </w:t>
      </w:r>
      <w:proofErr w:type="spellStart"/>
      <w:r>
        <w:rPr>
          <w:rFonts w:ascii="Times New Roman" w:hAnsi="Times New Roman" w:cs="Times New Roman"/>
          <w:sz w:val="28"/>
          <w:szCs w:val="28"/>
        </w:rPr>
        <w:t>Кайбицком</w:t>
      </w:r>
      <w:proofErr w:type="spellEnd"/>
      <w:r>
        <w:rPr>
          <w:rFonts w:ascii="Times New Roman" w:hAnsi="Times New Roman" w:cs="Times New Roman"/>
          <w:sz w:val="28"/>
          <w:szCs w:val="28"/>
        </w:rPr>
        <w:t xml:space="preserve"> муниципальном районе </w:t>
      </w:r>
      <w:r>
        <w:rPr>
          <w:rFonts w:ascii="Times New Roman" w:eastAsia="Times New Roman" w:hAnsi="Times New Roman" w:cs="Times New Roman"/>
          <w:sz w:val="28"/>
          <w:szCs w:val="28"/>
          <w:lang w:eastAsia="ru-RU"/>
        </w:rPr>
        <w:t xml:space="preserve">17 </w:t>
      </w:r>
      <w:proofErr w:type="spellStart"/>
      <w:r>
        <w:rPr>
          <w:rFonts w:ascii="Times New Roman" w:eastAsia="Times New Roman" w:hAnsi="Times New Roman" w:cs="Times New Roman"/>
          <w:sz w:val="28"/>
          <w:szCs w:val="28"/>
          <w:lang w:eastAsia="ru-RU"/>
        </w:rPr>
        <w:t>общеообразовательных</w:t>
      </w:r>
      <w:proofErr w:type="spellEnd"/>
      <w:r>
        <w:rPr>
          <w:rFonts w:ascii="Times New Roman" w:eastAsia="Times New Roman" w:hAnsi="Times New Roman" w:cs="Times New Roman"/>
          <w:sz w:val="28"/>
          <w:szCs w:val="28"/>
          <w:lang w:eastAsia="ru-RU"/>
        </w:rPr>
        <w:t xml:space="preserve"> организаций из них: 11 основных  школ, 6 средних школ (5 филиалов  при средних и основных школах). </w:t>
      </w:r>
    </w:p>
    <w:p>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общеобразовательных учреждениях реализуется федеральные государственные образовательные стандарты начального общего, основного общего и среднего общего образования. В них обучается 1384 обучающихся. </w:t>
      </w:r>
    </w:p>
    <w:p>
      <w:pPr>
        <w:suppressAutoHyphens/>
        <w:overflowPunct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Кайбицком</w:t>
      </w:r>
      <w:proofErr w:type="spellEnd"/>
      <w:r>
        <w:rPr>
          <w:rFonts w:ascii="Times New Roman" w:hAnsi="Times New Roman" w:cs="Times New Roman"/>
          <w:sz w:val="28"/>
          <w:szCs w:val="28"/>
        </w:rPr>
        <w:t xml:space="preserve"> муниципальном районе </w:t>
      </w:r>
      <w:r>
        <w:rPr>
          <w:rFonts w:ascii="Times New Roman" w:eastAsia="Times New Roman" w:hAnsi="Times New Roman" w:cs="Times New Roman"/>
          <w:sz w:val="28"/>
          <w:szCs w:val="28"/>
          <w:lang w:eastAsia="ru-RU"/>
        </w:rPr>
        <w:t xml:space="preserve">19 дошкольных учреждений, реализующих программу дошкольного образования с общим охватом 439 детей от 1 до 7 лет. Из 19 дошкольных образовательных учреждений - 12 с </w:t>
      </w:r>
      <w:r>
        <w:rPr>
          <w:rFonts w:ascii="Times New Roman" w:eastAsia="Times New Roman" w:hAnsi="Times New Roman" w:cs="Times New Roman"/>
          <w:sz w:val="28"/>
          <w:szCs w:val="28"/>
          <w:lang w:eastAsia="ru-RU"/>
        </w:rPr>
        <w:lastRenderedPageBreak/>
        <w:t xml:space="preserve">татарским языком воспитания и обучения (63%), </w:t>
      </w:r>
      <w:r>
        <w:rPr>
          <w:rFonts w:ascii="Times New Roman" w:eastAsia="Times New Roman" w:hAnsi="Times New Roman" w:cs="Times New Roman"/>
          <w:sz w:val="28"/>
          <w:szCs w:val="28"/>
          <w:lang w:val="tt-RU" w:eastAsia="ru-RU"/>
        </w:rPr>
        <w:t>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7</w:t>
      </w:r>
      <w:r>
        <w:rPr>
          <w:rFonts w:ascii="Times New Roman" w:eastAsia="Times New Roman" w:hAnsi="Times New Roman" w:cs="Times New Roman"/>
          <w:sz w:val="28"/>
          <w:szCs w:val="28"/>
          <w:lang w:eastAsia="ru-RU"/>
        </w:rPr>
        <w:t xml:space="preserve"> ДОУ с русским языком обучения и воспитания  (</w:t>
      </w:r>
      <w:r>
        <w:rPr>
          <w:rFonts w:ascii="Times New Roman" w:eastAsia="Times New Roman" w:hAnsi="Times New Roman" w:cs="Times New Roman"/>
          <w:sz w:val="28"/>
          <w:szCs w:val="28"/>
          <w:lang w:val="tt-RU" w:eastAsia="ru-RU"/>
        </w:rPr>
        <w:t>37</w:t>
      </w:r>
      <w:r>
        <w:rPr>
          <w:rFonts w:ascii="Times New Roman" w:eastAsia="Times New Roman" w:hAnsi="Times New Roman" w:cs="Times New Roman"/>
          <w:sz w:val="28"/>
          <w:szCs w:val="28"/>
          <w:lang w:eastAsia="ru-RU"/>
        </w:rPr>
        <w:t xml:space="preserve">%). </w:t>
      </w:r>
    </w:p>
    <w:p>
      <w:pPr>
        <w:autoSpaceDE w:val="0"/>
        <w:autoSpaceDN w:val="0"/>
        <w:adjustRightInd w:val="0"/>
        <w:spacing w:after="0" w:line="240" w:lineRule="auto"/>
        <w:ind w:firstLine="708"/>
        <w:jc w:val="both"/>
        <w:rPr>
          <w:rFonts w:ascii="Times New Roman" w:hAnsi="Times New Roman" w:cs="Times New Roman"/>
          <w:sz w:val="28"/>
          <w:szCs w:val="28"/>
          <w:highlight w:val="yellow"/>
        </w:rPr>
      </w:pPr>
    </w:p>
    <w:p>
      <w:pPr>
        <w:pStyle w:val="a4"/>
        <w:numPr>
          <w:ilvl w:val="0"/>
          <w:numId w:val="4"/>
        </w:num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Кадровое обеспечение</w:t>
      </w:r>
    </w:p>
    <w:p>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образовательных организациях Кайбицкого муниципального </w:t>
      </w:r>
      <w:proofErr w:type="gramStart"/>
      <w:r>
        <w:rPr>
          <w:rFonts w:ascii="Times New Roman" w:hAnsi="Times New Roman" w:cs="Times New Roman"/>
          <w:sz w:val="28"/>
          <w:szCs w:val="28"/>
        </w:rPr>
        <w:t>района  работают</w:t>
      </w:r>
      <w:proofErr w:type="gramEnd"/>
      <w:r>
        <w:rPr>
          <w:rFonts w:ascii="Times New Roman" w:hAnsi="Times New Roman" w:cs="Times New Roman"/>
          <w:sz w:val="28"/>
          <w:szCs w:val="28"/>
        </w:rPr>
        <w:t xml:space="preserve"> 358 педагогических работников, из них: 77,93% имеют высшую и первую квалификационную категорию, 86,8% с высшим образованием. </w:t>
      </w:r>
      <w:r>
        <w:rPr>
          <w:rFonts w:ascii="Times New Roman" w:eastAsia="Calibri" w:hAnsi="Times New Roman" w:cs="Times New Roman"/>
          <w:sz w:val="28"/>
          <w:szCs w:val="28"/>
          <w:lang w:eastAsia="ru-RU"/>
        </w:rPr>
        <w:t>Из них учителей предметников – 213 человек; педагогических работников системы дошкольного образования – 58 человек из них - 53 воспитателя. Доля пенсионеров от числа педагогических работников в общеобразовательных учреждениях района составляет – 11,7 %, доля педагогических работников в общеобразовательных учреждениях в возрасте до 30 лет составляет – 13,1%</w:t>
      </w: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Основные сведения о кадрах по уровню образования</w:t>
      </w:r>
    </w:p>
    <w:p>
      <w:pPr>
        <w:widowControl w:val="0"/>
        <w:autoSpaceDE w:val="0"/>
        <w:autoSpaceDN w:val="0"/>
        <w:adjustRightInd w:val="0"/>
        <w:spacing w:after="0" w:line="240" w:lineRule="auto"/>
        <w:rPr>
          <w:rFonts w:ascii="Times New Roman" w:eastAsia="Calibri"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9"/>
        <w:gridCol w:w="1568"/>
        <w:gridCol w:w="1521"/>
        <w:gridCol w:w="1297"/>
      </w:tblGrid>
      <w:tr>
        <w:trPr>
          <w:trHeight w:val="249"/>
        </w:trPr>
        <w:tc>
          <w:tcPr>
            <w:tcW w:w="2653"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Сравнение по годам</w:t>
            </w:r>
          </w:p>
        </w:tc>
        <w:tc>
          <w:tcPr>
            <w:tcW w:w="839"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2017-2018уч.год</w:t>
            </w:r>
          </w:p>
        </w:tc>
        <w:tc>
          <w:tcPr>
            <w:tcW w:w="814"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2018-2019 </w:t>
            </w:r>
            <w:proofErr w:type="spellStart"/>
            <w:r>
              <w:rPr>
                <w:rFonts w:ascii="Times New Roman" w:eastAsia="Times New Roman" w:hAnsi="Times New Roman" w:cs="Times New Roman"/>
                <w:sz w:val="24"/>
                <w:szCs w:val="24"/>
                <w:lang w:eastAsia="ru-RU"/>
              </w:rPr>
              <w:t>уч.год</w:t>
            </w:r>
            <w:proofErr w:type="spellEnd"/>
          </w:p>
        </w:tc>
        <w:tc>
          <w:tcPr>
            <w:tcW w:w="694"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2019-2020 </w:t>
            </w:r>
            <w:proofErr w:type="spellStart"/>
            <w:r>
              <w:rPr>
                <w:rFonts w:ascii="Times New Roman" w:eastAsia="Times New Roman" w:hAnsi="Times New Roman" w:cs="Times New Roman"/>
                <w:sz w:val="24"/>
                <w:szCs w:val="24"/>
                <w:lang w:eastAsia="ru-RU"/>
              </w:rPr>
              <w:t>уч.год</w:t>
            </w:r>
            <w:proofErr w:type="spellEnd"/>
          </w:p>
        </w:tc>
      </w:tr>
      <w:tr>
        <w:trPr>
          <w:trHeight w:val="452"/>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руководителей</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trPr>
          <w:trHeight w:val="595"/>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высшим образованием </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trPr>
          <w:trHeight w:val="343"/>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Образовательные учреждения</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trPr>
          <w:trHeight w:val="199"/>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Дошкольные учреждения</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trPr>
          <w:trHeight w:val="289"/>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 дополнительного образования</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trPr>
          <w:trHeight w:val="518"/>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средним профессиональным образованием</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trPr>
          <w:trHeight w:val="249"/>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Образовательные учреждения</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trPr>
          <w:trHeight w:val="249"/>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Дошкольные учреждения</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trPr>
          <w:trHeight w:val="539"/>
        </w:trPr>
        <w:tc>
          <w:tcPr>
            <w:tcW w:w="2653"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 дополнительного образования</w:t>
            </w:r>
          </w:p>
        </w:tc>
        <w:tc>
          <w:tcPr>
            <w:tcW w:w="839"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1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94"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pPr>
        <w:widowControl w:val="0"/>
        <w:autoSpaceDE w:val="0"/>
        <w:autoSpaceDN w:val="0"/>
        <w:adjustRightInd w:val="0"/>
        <w:spacing w:after="0" w:line="240" w:lineRule="auto"/>
        <w:rPr>
          <w:rFonts w:ascii="Times New Roman" w:eastAsia="Calibri" w:hAnsi="Times New Roman" w:cs="Times New Roman"/>
          <w:b/>
          <w:sz w:val="24"/>
          <w:szCs w:val="24"/>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Качественный состав учителей - предметников </w:t>
      </w:r>
      <w:proofErr w:type="gramStart"/>
      <w:r>
        <w:rPr>
          <w:rFonts w:ascii="Times New Roman" w:eastAsia="Calibri" w:hAnsi="Times New Roman" w:cs="Times New Roman"/>
          <w:sz w:val="28"/>
          <w:szCs w:val="28"/>
          <w:lang w:eastAsia="ru-RU"/>
        </w:rPr>
        <w:t>в общеобразовательных учреждений</w:t>
      </w:r>
      <w:proofErr w:type="gramEnd"/>
      <w:r>
        <w:rPr>
          <w:rFonts w:ascii="Times New Roman" w:eastAsia="Calibri" w:hAnsi="Times New Roman" w:cs="Times New Roman"/>
          <w:sz w:val="28"/>
          <w:szCs w:val="28"/>
          <w:lang w:eastAsia="ru-RU"/>
        </w:rPr>
        <w:t xml:space="preserve"> по образовательному уровню</w:t>
      </w:r>
    </w:p>
    <w:p>
      <w:pPr>
        <w:widowControl w:val="0"/>
        <w:autoSpaceDE w:val="0"/>
        <w:autoSpaceDN w:val="0"/>
        <w:adjustRightInd w:val="0"/>
        <w:spacing w:after="0" w:line="240" w:lineRule="auto"/>
        <w:rPr>
          <w:rFonts w:ascii="Times New Roman" w:eastAsia="Calibri"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1570"/>
        <w:gridCol w:w="1570"/>
        <w:gridCol w:w="1568"/>
      </w:tblGrid>
      <w:tr>
        <w:trPr>
          <w:trHeight w:val="395"/>
        </w:trPr>
        <w:tc>
          <w:tcPr>
            <w:tcW w:w="2481"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840"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2017-2018 </w:t>
            </w:r>
            <w:proofErr w:type="spellStart"/>
            <w:r>
              <w:rPr>
                <w:rFonts w:ascii="Times New Roman" w:eastAsia="Times New Roman" w:hAnsi="Times New Roman" w:cs="Times New Roman"/>
                <w:sz w:val="24"/>
                <w:szCs w:val="24"/>
                <w:lang w:eastAsia="ru-RU"/>
              </w:rPr>
              <w:t>уч.год</w:t>
            </w:r>
            <w:proofErr w:type="spellEnd"/>
          </w:p>
        </w:tc>
        <w:tc>
          <w:tcPr>
            <w:tcW w:w="840"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2018-2019 </w:t>
            </w:r>
            <w:proofErr w:type="spellStart"/>
            <w:r>
              <w:rPr>
                <w:rFonts w:ascii="Times New Roman" w:eastAsia="Times New Roman" w:hAnsi="Times New Roman" w:cs="Times New Roman"/>
                <w:sz w:val="24"/>
                <w:szCs w:val="24"/>
                <w:lang w:eastAsia="ru-RU"/>
              </w:rPr>
              <w:t>уч.год</w:t>
            </w:r>
            <w:proofErr w:type="spellEnd"/>
          </w:p>
        </w:tc>
        <w:tc>
          <w:tcPr>
            <w:tcW w:w="840"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2019-2020 </w:t>
            </w:r>
            <w:proofErr w:type="spellStart"/>
            <w:r>
              <w:rPr>
                <w:rFonts w:ascii="Times New Roman" w:eastAsia="Times New Roman" w:hAnsi="Times New Roman" w:cs="Times New Roman"/>
                <w:sz w:val="24"/>
                <w:szCs w:val="24"/>
                <w:lang w:eastAsia="ru-RU"/>
              </w:rPr>
              <w:t>уч.год</w:t>
            </w:r>
            <w:proofErr w:type="spellEnd"/>
          </w:p>
        </w:tc>
      </w:tr>
      <w:tr>
        <w:trPr>
          <w:trHeight w:val="257"/>
        </w:trPr>
        <w:tc>
          <w:tcPr>
            <w:tcW w:w="2481" w:type="pct"/>
          </w:tcPr>
          <w:p>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учителей</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p>
        </w:tc>
      </w:tr>
      <w:tr>
        <w:trPr>
          <w:trHeight w:val="263"/>
        </w:trPr>
        <w:tc>
          <w:tcPr>
            <w:tcW w:w="2481" w:type="pct"/>
          </w:tcPr>
          <w:p>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высшим образованием</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187(85%)</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197(89,6%)</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185(86,8%)</w:t>
            </w:r>
          </w:p>
        </w:tc>
      </w:tr>
      <w:tr>
        <w:trPr>
          <w:trHeight w:val="266"/>
        </w:trPr>
        <w:tc>
          <w:tcPr>
            <w:tcW w:w="2481" w:type="pct"/>
          </w:tcPr>
          <w:p>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 средним профессиональным образованием</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34(15,4%)</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23(10,4%)</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28(13,2%)</w:t>
            </w:r>
          </w:p>
        </w:tc>
      </w:tr>
      <w:tr>
        <w:trPr>
          <w:trHeight w:val="257"/>
        </w:trPr>
        <w:tc>
          <w:tcPr>
            <w:tcW w:w="2481" w:type="pct"/>
          </w:tcPr>
          <w:p>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Начальное профессиональное</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trPr>
          <w:trHeight w:val="277"/>
        </w:trPr>
        <w:tc>
          <w:tcPr>
            <w:tcW w:w="2481" w:type="pct"/>
          </w:tcPr>
          <w:p>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(полное) образование</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40"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pPr>
        <w:spacing w:after="0" w:line="240" w:lineRule="auto"/>
        <w:rPr>
          <w:rFonts w:ascii="Times New Roman" w:eastAsia="Times New Roman" w:hAnsi="Times New Roman" w:cs="Times New Roman"/>
          <w:sz w:val="20"/>
          <w:szCs w:val="20"/>
          <w:lang w:eastAsia="ru-RU"/>
        </w:rPr>
      </w:pPr>
    </w:p>
    <w:p>
      <w:pPr>
        <w:widowControl w:val="0"/>
        <w:autoSpaceDE w:val="0"/>
        <w:autoSpaceDN w:val="0"/>
        <w:adjustRightInd w:val="0"/>
        <w:spacing w:after="0" w:line="240" w:lineRule="auto"/>
        <w:ind w:firstLine="708"/>
        <w:contextualSpacing/>
        <w:jc w:val="both"/>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Прослеживается тенденция повышения образовательного уровня работников образования. Ежегодно уменьшается численность учителей со средним специальным образованием.</w:t>
      </w: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Сведения о стаже учителей – предметников</w:t>
      </w:r>
    </w:p>
    <w:p>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1673"/>
        <w:gridCol w:w="1673"/>
        <w:gridCol w:w="1673"/>
      </w:tblGrid>
      <w:tr>
        <w:trPr>
          <w:trHeight w:val="131"/>
        </w:trPr>
        <w:tc>
          <w:tcPr>
            <w:tcW w:w="2315"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Показатель</w:t>
            </w:r>
          </w:p>
        </w:tc>
        <w:tc>
          <w:tcPr>
            <w:tcW w:w="895"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2017-2018 </w:t>
            </w:r>
            <w:proofErr w:type="spellStart"/>
            <w:r>
              <w:rPr>
                <w:rFonts w:ascii="Times New Roman" w:eastAsia="Times New Roman" w:hAnsi="Times New Roman" w:cs="Times New Roman"/>
                <w:sz w:val="24"/>
                <w:szCs w:val="24"/>
                <w:lang w:eastAsia="ru-RU"/>
              </w:rPr>
              <w:t>уч.год</w:t>
            </w:r>
            <w:proofErr w:type="spellEnd"/>
          </w:p>
        </w:tc>
        <w:tc>
          <w:tcPr>
            <w:tcW w:w="895"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2018-2019 </w:t>
            </w:r>
            <w:proofErr w:type="spellStart"/>
            <w:r>
              <w:rPr>
                <w:rFonts w:ascii="Times New Roman" w:eastAsia="Times New Roman" w:hAnsi="Times New Roman" w:cs="Times New Roman"/>
                <w:sz w:val="24"/>
                <w:szCs w:val="24"/>
                <w:lang w:eastAsia="ru-RU"/>
              </w:rPr>
              <w:t>уч.год</w:t>
            </w:r>
            <w:proofErr w:type="spellEnd"/>
          </w:p>
        </w:tc>
        <w:tc>
          <w:tcPr>
            <w:tcW w:w="895" w:type="pct"/>
            <w:shd w:val="clear" w:color="auto" w:fill="DBE5F1"/>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2019-2020 </w:t>
            </w:r>
            <w:proofErr w:type="spellStart"/>
            <w:r>
              <w:rPr>
                <w:rFonts w:ascii="Times New Roman" w:eastAsia="Times New Roman" w:hAnsi="Times New Roman" w:cs="Times New Roman"/>
                <w:sz w:val="24"/>
                <w:szCs w:val="24"/>
                <w:lang w:eastAsia="ru-RU"/>
              </w:rPr>
              <w:t>уч.год</w:t>
            </w:r>
            <w:proofErr w:type="spellEnd"/>
          </w:p>
        </w:tc>
      </w:tr>
      <w:tr>
        <w:tc>
          <w:tcPr>
            <w:tcW w:w="2315"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учителей</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p>
        </w:tc>
      </w:tr>
      <w:tr>
        <w:tc>
          <w:tcPr>
            <w:tcW w:w="2315"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Стаж работы менее 3 лет</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18(8,1%)</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12(5,5%)</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(6,1%)</w:t>
            </w:r>
          </w:p>
        </w:tc>
      </w:tr>
      <w:tr>
        <w:tc>
          <w:tcPr>
            <w:tcW w:w="2315"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3 до 5 лет </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w:t>
            </w:r>
          </w:p>
        </w:tc>
      </w:tr>
      <w:tr>
        <w:tc>
          <w:tcPr>
            <w:tcW w:w="2315"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5 до 10 лет </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10(4,5%)</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13(5,9%)</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14(6,5%)</w:t>
            </w:r>
          </w:p>
        </w:tc>
      </w:tr>
      <w:tr>
        <w:tc>
          <w:tcPr>
            <w:tcW w:w="2315"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10 до 20 лет</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43(19,5%)</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39(17,7%)</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36(16,9%)</w:t>
            </w:r>
          </w:p>
        </w:tc>
      </w:tr>
      <w:tr>
        <w:tc>
          <w:tcPr>
            <w:tcW w:w="2315"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Более 20 лет </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148(66,9%)</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153(69,5%)</w:t>
            </w:r>
          </w:p>
        </w:tc>
        <w:tc>
          <w:tcPr>
            <w:tcW w:w="895"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145(68,07%)</w:t>
            </w:r>
          </w:p>
        </w:tc>
      </w:tr>
    </w:tbl>
    <w:p>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w:t>
      </w:r>
      <w:proofErr w:type="spellStart"/>
      <w:r>
        <w:rPr>
          <w:rFonts w:ascii="Times New Roman" w:eastAsia="Calibri" w:hAnsi="Times New Roman" w:cs="Times New Roman"/>
          <w:sz w:val="28"/>
          <w:szCs w:val="28"/>
          <w:lang w:eastAsia="ru-RU"/>
        </w:rPr>
        <w:t>Кайбицком</w:t>
      </w:r>
      <w:proofErr w:type="spellEnd"/>
      <w:r>
        <w:rPr>
          <w:rFonts w:ascii="Times New Roman" w:eastAsia="Calibri" w:hAnsi="Times New Roman" w:cs="Times New Roman"/>
          <w:sz w:val="28"/>
          <w:szCs w:val="28"/>
          <w:lang w:eastAsia="ru-RU"/>
        </w:rPr>
        <w:t xml:space="preserve"> муниципальном районе более 60 % учителей – предметников имеют стаж более 20 лет.</w:t>
      </w:r>
    </w:p>
    <w:p>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Сведения об учителях пенсионного возраста по общеобразовательным учреждениям</w:t>
      </w:r>
    </w:p>
    <w:p>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3116"/>
        <w:gridCol w:w="3114"/>
      </w:tblGrid>
      <w:tr>
        <w:tc>
          <w:tcPr>
            <w:tcW w:w="1667"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2017-2018 </w:t>
            </w:r>
            <w:proofErr w:type="spellStart"/>
            <w:r>
              <w:rPr>
                <w:rFonts w:ascii="Times New Roman" w:eastAsia="Times New Roman" w:hAnsi="Times New Roman" w:cs="Times New Roman"/>
                <w:sz w:val="24"/>
                <w:szCs w:val="24"/>
                <w:lang w:eastAsia="ru-RU"/>
              </w:rPr>
              <w:t>уч.год</w:t>
            </w:r>
            <w:proofErr w:type="spellEnd"/>
          </w:p>
        </w:tc>
        <w:tc>
          <w:tcPr>
            <w:tcW w:w="1667"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2018-2019 </w:t>
            </w:r>
            <w:proofErr w:type="spellStart"/>
            <w:r>
              <w:rPr>
                <w:rFonts w:ascii="Times New Roman" w:eastAsia="Times New Roman" w:hAnsi="Times New Roman" w:cs="Times New Roman"/>
                <w:sz w:val="24"/>
                <w:szCs w:val="24"/>
                <w:lang w:eastAsia="ru-RU"/>
              </w:rPr>
              <w:t>уч.год</w:t>
            </w:r>
            <w:proofErr w:type="spellEnd"/>
          </w:p>
        </w:tc>
        <w:tc>
          <w:tcPr>
            <w:tcW w:w="1667"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2019-2020 </w:t>
            </w:r>
            <w:proofErr w:type="spellStart"/>
            <w:r>
              <w:rPr>
                <w:rFonts w:ascii="Times New Roman" w:eastAsia="Times New Roman" w:hAnsi="Times New Roman" w:cs="Times New Roman"/>
                <w:sz w:val="24"/>
                <w:szCs w:val="24"/>
                <w:lang w:eastAsia="ru-RU"/>
              </w:rPr>
              <w:t>уч.год</w:t>
            </w:r>
            <w:proofErr w:type="spellEnd"/>
          </w:p>
        </w:tc>
      </w:tr>
      <w:tr>
        <w:tc>
          <w:tcPr>
            <w:tcW w:w="1667"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221-21(9,5%)</w:t>
            </w:r>
          </w:p>
        </w:tc>
        <w:tc>
          <w:tcPr>
            <w:tcW w:w="1667"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220- 29(13,2%)</w:t>
            </w:r>
          </w:p>
        </w:tc>
        <w:tc>
          <w:tcPr>
            <w:tcW w:w="1667" w:type="pct"/>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213- 25 (11,7%)</w:t>
            </w:r>
          </w:p>
        </w:tc>
      </w:tr>
    </w:tbl>
    <w:p>
      <w:pPr>
        <w:widowControl w:val="0"/>
        <w:autoSpaceDE w:val="0"/>
        <w:autoSpaceDN w:val="0"/>
        <w:adjustRightInd w:val="0"/>
        <w:spacing w:after="0" w:line="240" w:lineRule="auto"/>
        <w:ind w:firstLine="708"/>
        <w:jc w:val="both"/>
        <w:rPr>
          <w:rFonts w:ascii="Times New Roman" w:eastAsia="Calibri" w:hAnsi="Times New Roman" w:cs="Times New Roman"/>
          <w:b/>
          <w:i/>
          <w:sz w:val="28"/>
          <w:szCs w:val="28"/>
          <w:lang w:eastAsia="ru-RU"/>
        </w:rPr>
      </w:pPr>
      <w:r>
        <w:rPr>
          <w:rFonts w:ascii="Times New Roman" w:eastAsia="Calibri" w:hAnsi="Times New Roman" w:cs="Times New Roman"/>
          <w:i/>
          <w:sz w:val="28"/>
          <w:szCs w:val="28"/>
          <w:lang w:eastAsia="ru-RU"/>
        </w:rPr>
        <w:t>Увеличивается количество учителей пенсионного возраста, продолжающих работать в образовательных учреждениях.</w:t>
      </w:r>
      <w:r>
        <w:rPr>
          <w:rFonts w:ascii="Times New Roman" w:eastAsia="Calibri" w:hAnsi="Times New Roman" w:cs="Times New Roman"/>
          <w:b/>
          <w:i/>
          <w:sz w:val="28"/>
          <w:szCs w:val="28"/>
          <w:lang w:eastAsia="ru-RU"/>
        </w:rPr>
        <w:t xml:space="preserve"> </w:t>
      </w:r>
      <w:r>
        <w:rPr>
          <w:rFonts w:ascii="Times New Roman" w:eastAsia="Calibri" w:hAnsi="Times New Roman" w:cs="Times New Roman"/>
          <w:i/>
          <w:sz w:val="28"/>
          <w:szCs w:val="28"/>
          <w:lang w:eastAsia="ru-RU"/>
        </w:rPr>
        <w:t xml:space="preserve">Кадровую ситуацию в образовательных учреждениях Кайбицкого муниципального района усугубляет низкая </w:t>
      </w:r>
      <w:proofErr w:type="spellStart"/>
      <w:r>
        <w:rPr>
          <w:rFonts w:ascii="Times New Roman" w:eastAsia="Calibri" w:hAnsi="Times New Roman" w:cs="Times New Roman"/>
          <w:i/>
          <w:sz w:val="28"/>
          <w:szCs w:val="28"/>
          <w:lang w:eastAsia="ru-RU"/>
        </w:rPr>
        <w:t>закрепляемость</w:t>
      </w:r>
      <w:proofErr w:type="spellEnd"/>
      <w:r>
        <w:rPr>
          <w:rFonts w:ascii="Times New Roman" w:eastAsia="Calibri" w:hAnsi="Times New Roman" w:cs="Times New Roman"/>
          <w:i/>
          <w:sz w:val="28"/>
          <w:szCs w:val="28"/>
          <w:lang w:eastAsia="ru-RU"/>
        </w:rPr>
        <w:t xml:space="preserve"> молодых специалистов в образовательных учреждениях.</w:t>
      </w: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Сводная таблица </w:t>
      </w:r>
      <w:proofErr w:type="spellStart"/>
      <w:r>
        <w:rPr>
          <w:rFonts w:ascii="Times New Roman" w:eastAsia="Calibri" w:hAnsi="Times New Roman" w:cs="Times New Roman"/>
          <w:sz w:val="28"/>
          <w:szCs w:val="28"/>
          <w:lang w:eastAsia="ru-RU"/>
        </w:rPr>
        <w:t>закрепляемости</w:t>
      </w:r>
      <w:proofErr w:type="spellEnd"/>
      <w:r>
        <w:rPr>
          <w:rFonts w:ascii="Times New Roman" w:eastAsia="Calibri" w:hAnsi="Times New Roman" w:cs="Times New Roman"/>
          <w:sz w:val="28"/>
          <w:szCs w:val="28"/>
          <w:lang w:eastAsia="ru-RU"/>
        </w:rPr>
        <w:t xml:space="preserve"> молодых специалистов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3116"/>
        <w:gridCol w:w="3114"/>
      </w:tblGrid>
      <w:tr>
        <w:tc>
          <w:tcPr>
            <w:tcW w:w="1667"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2017-2018 </w:t>
            </w:r>
            <w:proofErr w:type="spellStart"/>
            <w:r>
              <w:rPr>
                <w:rFonts w:ascii="Times New Roman" w:eastAsia="Times New Roman" w:hAnsi="Times New Roman" w:cs="Times New Roman"/>
                <w:sz w:val="24"/>
                <w:szCs w:val="24"/>
                <w:lang w:eastAsia="ru-RU"/>
              </w:rPr>
              <w:t>уч.год</w:t>
            </w:r>
            <w:proofErr w:type="spellEnd"/>
          </w:p>
        </w:tc>
        <w:tc>
          <w:tcPr>
            <w:tcW w:w="1667"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2018-2019 </w:t>
            </w:r>
            <w:proofErr w:type="spellStart"/>
            <w:r>
              <w:rPr>
                <w:rFonts w:ascii="Times New Roman" w:eastAsia="Times New Roman" w:hAnsi="Times New Roman" w:cs="Times New Roman"/>
                <w:sz w:val="24"/>
                <w:szCs w:val="24"/>
                <w:lang w:eastAsia="ru-RU"/>
              </w:rPr>
              <w:t>уч.год</w:t>
            </w:r>
            <w:proofErr w:type="spellEnd"/>
          </w:p>
        </w:tc>
        <w:tc>
          <w:tcPr>
            <w:tcW w:w="1667"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2019-2020 </w:t>
            </w:r>
            <w:proofErr w:type="spellStart"/>
            <w:r>
              <w:rPr>
                <w:rFonts w:ascii="Times New Roman" w:eastAsia="Times New Roman" w:hAnsi="Times New Roman" w:cs="Times New Roman"/>
                <w:sz w:val="24"/>
                <w:szCs w:val="24"/>
                <w:lang w:eastAsia="ru-RU"/>
              </w:rPr>
              <w:t>уч.год</w:t>
            </w:r>
            <w:proofErr w:type="spellEnd"/>
          </w:p>
        </w:tc>
      </w:tr>
      <w:tr>
        <w:tc>
          <w:tcPr>
            <w:tcW w:w="1667"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1667"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667" w:type="pct"/>
          </w:tcPr>
          <w:p>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r>
    </w:tbl>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Динамика </w:t>
      </w:r>
      <w:proofErr w:type="spellStart"/>
      <w:r>
        <w:rPr>
          <w:rFonts w:ascii="Times New Roman" w:eastAsia="Calibri" w:hAnsi="Times New Roman" w:cs="Times New Roman"/>
          <w:sz w:val="28"/>
          <w:szCs w:val="28"/>
          <w:lang w:eastAsia="ru-RU"/>
        </w:rPr>
        <w:t>закрепляемости</w:t>
      </w:r>
      <w:proofErr w:type="spellEnd"/>
      <w:r>
        <w:rPr>
          <w:rFonts w:ascii="Times New Roman" w:eastAsia="Calibri" w:hAnsi="Times New Roman" w:cs="Times New Roman"/>
          <w:sz w:val="28"/>
          <w:szCs w:val="28"/>
          <w:lang w:eastAsia="ru-RU"/>
        </w:rPr>
        <w:t xml:space="preserve"> молодых специалистов направленных                           в образовательные учреждения Кайбицкого муниципального района</w:t>
      </w:r>
    </w:p>
    <w:p>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(количество направленных на </w:t>
      </w:r>
      <w:proofErr w:type="gramStart"/>
      <w:r>
        <w:rPr>
          <w:rFonts w:ascii="Times New Roman" w:eastAsia="Calibri" w:hAnsi="Times New Roman" w:cs="Times New Roman"/>
          <w:sz w:val="28"/>
          <w:szCs w:val="28"/>
          <w:lang w:eastAsia="ru-RU"/>
        </w:rPr>
        <w:t>работу  в</w:t>
      </w:r>
      <w:proofErr w:type="gramEnd"/>
      <w:r>
        <w:rPr>
          <w:rFonts w:ascii="Times New Roman" w:eastAsia="Calibri" w:hAnsi="Times New Roman" w:cs="Times New Roman"/>
          <w:sz w:val="28"/>
          <w:szCs w:val="28"/>
          <w:lang w:eastAsia="ru-RU"/>
        </w:rPr>
        <w:t xml:space="preserve"> ОУ/количество оставшихся в 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1333"/>
        <w:gridCol w:w="1110"/>
        <w:gridCol w:w="1220"/>
        <w:gridCol w:w="1220"/>
        <w:gridCol w:w="1220"/>
      </w:tblGrid>
      <w:tr>
        <w:trPr>
          <w:trHeight w:val="498"/>
        </w:trPr>
        <w:tc>
          <w:tcPr>
            <w:tcW w:w="1734" w:type="pct"/>
            <w:shd w:val="clear" w:color="auto" w:fill="DBE5F1"/>
          </w:tcPr>
          <w:p>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ОУ</w:t>
            </w:r>
          </w:p>
        </w:tc>
        <w:tc>
          <w:tcPr>
            <w:tcW w:w="713" w:type="pct"/>
            <w:shd w:val="clear" w:color="auto" w:fill="DBE5F1"/>
          </w:tcPr>
          <w:p>
            <w:pPr>
              <w:spacing w:after="0" w:line="240" w:lineRule="auto"/>
              <w:ind w:right="-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2015-2016 </w:t>
            </w:r>
            <w:proofErr w:type="spellStart"/>
            <w:r>
              <w:rPr>
                <w:rFonts w:ascii="Times New Roman" w:eastAsia="Times New Roman" w:hAnsi="Times New Roman" w:cs="Times New Roman"/>
                <w:b/>
                <w:sz w:val="24"/>
                <w:szCs w:val="24"/>
                <w:lang w:eastAsia="ru-RU"/>
              </w:rPr>
              <w:t>уч.год</w:t>
            </w:r>
            <w:proofErr w:type="spellEnd"/>
          </w:p>
        </w:tc>
        <w:tc>
          <w:tcPr>
            <w:tcW w:w="594"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2016-2017 </w:t>
            </w:r>
            <w:proofErr w:type="spellStart"/>
            <w:r>
              <w:rPr>
                <w:rFonts w:ascii="Times New Roman" w:eastAsia="Times New Roman" w:hAnsi="Times New Roman" w:cs="Times New Roman"/>
                <w:sz w:val="24"/>
                <w:szCs w:val="24"/>
                <w:lang w:eastAsia="ru-RU"/>
              </w:rPr>
              <w:t>уч.год</w:t>
            </w:r>
            <w:proofErr w:type="spellEnd"/>
          </w:p>
        </w:tc>
        <w:tc>
          <w:tcPr>
            <w:tcW w:w="653"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2017-2018 </w:t>
            </w:r>
            <w:proofErr w:type="spellStart"/>
            <w:r>
              <w:rPr>
                <w:rFonts w:ascii="Times New Roman" w:eastAsia="Times New Roman" w:hAnsi="Times New Roman" w:cs="Times New Roman"/>
                <w:sz w:val="24"/>
                <w:szCs w:val="24"/>
                <w:lang w:eastAsia="ru-RU"/>
              </w:rPr>
              <w:t>уч.год</w:t>
            </w:r>
            <w:proofErr w:type="spellEnd"/>
          </w:p>
        </w:tc>
        <w:tc>
          <w:tcPr>
            <w:tcW w:w="653"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2018-2019 </w:t>
            </w:r>
            <w:proofErr w:type="spellStart"/>
            <w:r>
              <w:rPr>
                <w:rFonts w:ascii="Times New Roman" w:eastAsia="Times New Roman" w:hAnsi="Times New Roman" w:cs="Times New Roman"/>
                <w:sz w:val="24"/>
                <w:szCs w:val="24"/>
                <w:lang w:eastAsia="ru-RU"/>
              </w:rPr>
              <w:t>уч.год</w:t>
            </w:r>
            <w:proofErr w:type="spellEnd"/>
          </w:p>
        </w:tc>
        <w:tc>
          <w:tcPr>
            <w:tcW w:w="653" w:type="pct"/>
            <w:shd w:val="clear" w:color="auto" w:fill="DBE5F1"/>
          </w:tcPr>
          <w:p>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2019-2020 </w:t>
            </w:r>
            <w:proofErr w:type="spellStart"/>
            <w:r>
              <w:rPr>
                <w:rFonts w:ascii="Times New Roman" w:eastAsia="Times New Roman" w:hAnsi="Times New Roman" w:cs="Times New Roman"/>
                <w:sz w:val="24"/>
                <w:szCs w:val="24"/>
                <w:lang w:eastAsia="ru-RU"/>
              </w:rPr>
              <w:t>уч.год</w:t>
            </w:r>
            <w:proofErr w:type="spellEnd"/>
          </w:p>
        </w:tc>
      </w:tr>
      <w:tr>
        <w:trPr>
          <w:trHeight w:val="498"/>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Старотябердинская</w:t>
            </w:r>
            <w:proofErr w:type="spellEnd"/>
            <w:r>
              <w:rPr>
                <w:rFonts w:ascii="Times New Roman" w:eastAsia="Times New Roman" w:hAnsi="Times New Roman" w:cs="Times New Roman"/>
                <w:sz w:val="24"/>
                <w:szCs w:val="24"/>
                <w:lang w:eastAsia="ru-RU"/>
              </w:rPr>
              <w:t xml:space="preserve"> СОШ»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498"/>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«Федоровская СОШ»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trPr>
          <w:trHeight w:val="24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МБДОУ «</w:t>
            </w:r>
            <w:proofErr w:type="spellStart"/>
            <w:r>
              <w:rPr>
                <w:rFonts w:ascii="Times New Roman" w:eastAsia="Times New Roman" w:hAnsi="Times New Roman" w:cs="Times New Roman"/>
                <w:sz w:val="24"/>
                <w:szCs w:val="24"/>
                <w:lang w:eastAsia="ru-RU"/>
              </w:rPr>
              <w:t>Малокайбицкий</w:t>
            </w:r>
            <w:proofErr w:type="spellEnd"/>
            <w:r>
              <w:rPr>
                <w:rFonts w:ascii="Times New Roman" w:eastAsia="Times New Roman" w:hAnsi="Times New Roman" w:cs="Times New Roman"/>
                <w:sz w:val="24"/>
                <w:szCs w:val="24"/>
                <w:lang w:eastAsia="ru-RU"/>
              </w:rPr>
              <w:t xml:space="preserve">  ДОУ»</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26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Ульянковская</w:t>
            </w:r>
            <w:proofErr w:type="spellEnd"/>
            <w:r>
              <w:rPr>
                <w:rFonts w:ascii="Times New Roman" w:eastAsia="Times New Roman" w:hAnsi="Times New Roman" w:cs="Times New Roman"/>
                <w:sz w:val="24"/>
                <w:szCs w:val="24"/>
                <w:lang w:eastAsia="ru-RU"/>
              </w:rPr>
              <w:t xml:space="preserve"> ООШ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trPr>
          <w:trHeight w:val="24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Баймурзинская</w:t>
            </w:r>
            <w:proofErr w:type="spellEnd"/>
            <w:r>
              <w:rPr>
                <w:rFonts w:ascii="Times New Roman" w:eastAsia="Times New Roman" w:hAnsi="Times New Roman" w:cs="Times New Roman"/>
                <w:sz w:val="24"/>
                <w:szCs w:val="24"/>
                <w:lang w:eastAsia="ru-RU"/>
              </w:rPr>
              <w:t xml:space="preserve"> НОШ»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24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Старочечкабская</w:t>
            </w:r>
            <w:proofErr w:type="spellEnd"/>
            <w:r>
              <w:rPr>
                <w:rFonts w:ascii="Times New Roman" w:eastAsia="Times New Roman" w:hAnsi="Times New Roman" w:cs="Times New Roman"/>
                <w:sz w:val="24"/>
                <w:szCs w:val="24"/>
                <w:lang w:eastAsia="ru-RU"/>
              </w:rPr>
              <w:t xml:space="preserve"> ООШ»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24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Большекайбицкая</w:t>
            </w:r>
            <w:proofErr w:type="spellEnd"/>
            <w:r>
              <w:rPr>
                <w:rFonts w:ascii="Times New Roman" w:eastAsia="Times New Roman" w:hAnsi="Times New Roman" w:cs="Times New Roman"/>
                <w:sz w:val="24"/>
                <w:szCs w:val="24"/>
                <w:lang w:eastAsia="ru-RU"/>
              </w:rPr>
              <w:t xml:space="preserve"> СОШ»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24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МБОУ «</w:t>
            </w:r>
            <w:proofErr w:type="spellStart"/>
            <w:r>
              <w:rPr>
                <w:rFonts w:ascii="Times New Roman" w:eastAsia="Times New Roman" w:hAnsi="Times New Roman" w:cs="Times New Roman"/>
                <w:sz w:val="24"/>
                <w:szCs w:val="24"/>
                <w:lang w:eastAsia="ru-RU"/>
              </w:rPr>
              <w:t>Большеподберезинская</w:t>
            </w:r>
            <w:proofErr w:type="spellEnd"/>
            <w:r>
              <w:rPr>
                <w:rFonts w:ascii="Times New Roman" w:eastAsia="Times New Roman" w:hAnsi="Times New Roman" w:cs="Times New Roman"/>
                <w:sz w:val="24"/>
                <w:szCs w:val="24"/>
                <w:lang w:eastAsia="ru-RU"/>
              </w:rPr>
              <w:t xml:space="preserve"> СОШ»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trPr>
          <w:trHeight w:val="26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Большетябердинская</w:t>
            </w:r>
            <w:proofErr w:type="spellEnd"/>
            <w:r>
              <w:rPr>
                <w:rFonts w:ascii="Times New Roman" w:eastAsia="Times New Roman" w:hAnsi="Times New Roman" w:cs="Times New Roman"/>
                <w:sz w:val="24"/>
                <w:szCs w:val="24"/>
                <w:lang w:eastAsia="ru-RU"/>
              </w:rPr>
              <w:t xml:space="preserve"> НОШ»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242"/>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Большерусаковская</w:t>
            </w:r>
            <w:proofErr w:type="spellEnd"/>
            <w:r>
              <w:rPr>
                <w:rFonts w:ascii="Times New Roman" w:eastAsia="Times New Roman" w:hAnsi="Times New Roman" w:cs="Times New Roman"/>
                <w:sz w:val="24"/>
                <w:szCs w:val="24"/>
                <w:lang w:eastAsia="ru-RU"/>
              </w:rPr>
              <w:t xml:space="preserve"> СОШ»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r>
        <w:trPr>
          <w:trHeight w:val="80"/>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 </w:t>
            </w:r>
            <w:proofErr w:type="spellStart"/>
            <w:r>
              <w:rPr>
                <w:rFonts w:ascii="Times New Roman" w:eastAsia="Times New Roman" w:hAnsi="Times New Roman" w:cs="Times New Roman"/>
                <w:sz w:val="24"/>
                <w:szCs w:val="24"/>
                <w:lang w:eastAsia="ru-RU"/>
              </w:rPr>
              <w:t>Надеждинская</w:t>
            </w:r>
            <w:proofErr w:type="spellEnd"/>
            <w:r>
              <w:rPr>
                <w:rFonts w:ascii="Times New Roman" w:eastAsia="Times New Roman" w:hAnsi="Times New Roman" w:cs="Times New Roman"/>
                <w:sz w:val="24"/>
                <w:szCs w:val="24"/>
                <w:lang w:eastAsia="ru-RU"/>
              </w:rPr>
              <w:t xml:space="preserve"> ООШ»</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trPr>
          <w:trHeight w:val="158"/>
        </w:trPr>
        <w:tc>
          <w:tcPr>
            <w:tcW w:w="1734" w:type="pct"/>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МБУ «ЦВР ЭКО»</w:t>
            </w:r>
          </w:p>
        </w:tc>
        <w:tc>
          <w:tcPr>
            <w:tcW w:w="71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94"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c>
          <w:tcPr>
            <w:tcW w:w="653" w:type="pct"/>
          </w:tcPr>
          <w:p>
            <w:pPr>
              <w:spacing w:after="0" w:line="240" w:lineRule="auto"/>
              <w:ind w:right="169"/>
              <w:jc w:val="center"/>
              <w:rPr>
                <w:rFonts w:ascii="Times New Roman" w:eastAsia="Times New Roman" w:hAnsi="Times New Roman" w:cs="Times New Roman"/>
                <w:sz w:val="24"/>
                <w:szCs w:val="24"/>
                <w:lang w:eastAsia="ru-RU"/>
              </w:rPr>
            </w:pPr>
          </w:p>
        </w:tc>
      </w:tr>
    </w:tbl>
    <w:p>
      <w:pPr>
        <w:spacing w:after="0" w:line="240" w:lineRule="auto"/>
        <w:rPr>
          <w:rFonts w:ascii="Times New Roman" w:eastAsia="Times New Roman" w:hAnsi="Times New Roman" w:cs="Times New Roman"/>
          <w:sz w:val="20"/>
          <w:szCs w:val="20"/>
          <w:lang w:eastAsia="ru-RU"/>
        </w:rPr>
      </w:pPr>
    </w:p>
    <w:p>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Выпускники, окончившие образовательные учреждения Кайбицкого муниципального района получили направление для целевого поступления в Учреждения высшего профессионального образования на специальности педагогического профиля: в 2016 году - 3 чел., 2017 году - 1 чел.,                2018году - 3 чел, 2019году - 3 чел.</w:t>
      </w:r>
    </w:p>
    <w:p>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Наличие квалификационных категорий на 2016-2019 </w:t>
      </w:r>
      <w:proofErr w:type="spellStart"/>
      <w:r>
        <w:rPr>
          <w:rFonts w:ascii="Times New Roman" w:eastAsia="Calibri" w:hAnsi="Times New Roman" w:cs="Times New Roman"/>
          <w:sz w:val="28"/>
          <w:szCs w:val="28"/>
          <w:lang w:eastAsia="ru-RU"/>
        </w:rPr>
        <w:t>г.г</w:t>
      </w:r>
      <w:proofErr w:type="spellEnd"/>
      <w:r>
        <w:rPr>
          <w:rFonts w:ascii="Times New Roman" w:eastAsia="Calibri" w:hAnsi="Times New Roman" w:cs="Times New Roman"/>
          <w:sz w:val="28"/>
          <w:szCs w:val="28"/>
          <w:lang w:eastAsia="ru-RU"/>
        </w:rPr>
        <w:t>.</w:t>
      </w:r>
    </w:p>
    <w:p>
      <w:pPr>
        <w:spacing w:after="0" w:line="240" w:lineRule="auto"/>
        <w:jc w:val="center"/>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1466"/>
        <w:gridCol w:w="2047"/>
        <w:gridCol w:w="1564"/>
        <w:gridCol w:w="1619"/>
        <w:gridCol w:w="1910"/>
      </w:tblGrid>
      <w:tr>
        <w:trPr>
          <w:trHeight w:val="516"/>
        </w:trPr>
        <w:tc>
          <w:tcPr>
            <w:tcW w:w="39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Года</w:t>
            </w:r>
          </w:p>
        </w:tc>
        <w:tc>
          <w:tcPr>
            <w:tcW w:w="784" w:type="pct"/>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Всего работников</w:t>
            </w:r>
          </w:p>
        </w:tc>
        <w:tc>
          <w:tcPr>
            <w:tcW w:w="1095" w:type="pct"/>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Имеют категории</w:t>
            </w:r>
          </w:p>
        </w:tc>
        <w:tc>
          <w:tcPr>
            <w:tcW w:w="837" w:type="pct"/>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w:t>
            </w:r>
          </w:p>
        </w:tc>
        <w:tc>
          <w:tcPr>
            <w:tcW w:w="866" w:type="pct"/>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Первая категория</w:t>
            </w:r>
          </w:p>
        </w:tc>
        <w:tc>
          <w:tcPr>
            <w:tcW w:w="1022" w:type="pct"/>
            <w:tcBorders>
              <w:top w:val="single" w:sz="4" w:space="0" w:color="auto"/>
              <w:left w:val="single" w:sz="4" w:space="0" w:color="auto"/>
              <w:bottom w:val="single" w:sz="4" w:space="0" w:color="auto"/>
              <w:right w:val="single" w:sz="4" w:space="0" w:color="auto"/>
            </w:tcBorders>
            <w:shd w:val="clear" w:color="auto" w:fill="auto"/>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Не имеют</w:t>
            </w:r>
          </w:p>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категории</w:t>
            </w:r>
          </w:p>
        </w:tc>
      </w:tr>
      <w:tr>
        <w:trPr>
          <w:trHeight w:val="692"/>
        </w:trPr>
        <w:tc>
          <w:tcPr>
            <w:tcW w:w="39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2016</w:t>
            </w:r>
          </w:p>
        </w:tc>
        <w:tc>
          <w:tcPr>
            <w:tcW w:w="784"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371</w:t>
            </w:r>
          </w:p>
        </w:tc>
        <w:tc>
          <w:tcPr>
            <w:tcW w:w="1095"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277/(74,65%)</w:t>
            </w:r>
          </w:p>
        </w:tc>
        <w:tc>
          <w:tcPr>
            <w:tcW w:w="837"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cr/>
              <w:t xml:space="preserve">/(20,88%) </w:t>
            </w:r>
          </w:p>
        </w:tc>
        <w:tc>
          <w:tcPr>
            <w:tcW w:w="866"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201/(55,77%)</w:t>
            </w:r>
          </w:p>
        </w:tc>
        <w:tc>
          <w:tcPr>
            <w:tcW w:w="1022"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(23,35%) 48 из них прошли на СЗД,</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проходили на СЗД – 46</w:t>
            </w:r>
          </w:p>
        </w:tc>
      </w:tr>
      <w:tr>
        <w:trPr>
          <w:trHeight w:val="692"/>
        </w:trPr>
        <w:tc>
          <w:tcPr>
            <w:tcW w:w="39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2017</w:t>
            </w:r>
          </w:p>
        </w:tc>
        <w:tc>
          <w:tcPr>
            <w:tcW w:w="784"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360</w:t>
            </w:r>
          </w:p>
        </w:tc>
        <w:tc>
          <w:tcPr>
            <w:tcW w:w="1095"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274чел./ (76,18%)</w:t>
            </w:r>
          </w:p>
        </w:tc>
        <w:tc>
          <w:tcPr>
            <w:tcW w:w="837"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kern w:val="24"/>
                <w:sz w:val="24"/>
                <w:szCs w:val="24"/>
                <w:lang w:eastAsia="ru-RU"/>
              </w:rPr>
              <w:t>72чел./</w:t>
            </w:r>
          </w:p>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kern w:val="24"/>
                <w:sz w:val="24"/>
                <w:szCs w:val="24"/>
                <w:lang w:eastAsia="ru-RU"/>
              </w:rPr>
              <w:t>(20,0%)</w:t>
            </w:r>
          </w:p>
        </w:tc>
        <w:tc>
          <w:tcPr>
            <w:tcW w:w="866"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kern w:val="24"/>
                <w:sz w:val="24"/>
                <w:szCs w:val="24"/>
                <w:lang w:eastAsia="ru-RU"/>
              </w:rPr>
              <w:t>202чел. (56,11%)</w:t>
            </w:r>
          </w:p>
        </w:tc>
        <w:tc>
          <w:tcPr>
            <w:tcW w:w="1022"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kern w:val="24"/>
                <w:sz w:val="24"/>
                <w:szCs w:val="24"/>
                <w:lang w:eastAsia="ru-RU"/>
              </w:rPr>
              <w:t>86/44 педагогических работников   прошли на СЗД  - 12,2%</w:t>
            </w:r>
          </w:p>
        </w:tc>
      </w:tr>
      <w:tr>
        <w:trPr>
          <w:trHeight w:val="692"/>
        </w:trPr>
        <w:tc>
          <w:tcPr>
            <w:tcW w:w="39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2018</w:t>
            </w:r>
          </w:p>
        </w:tc>
        <w:tc>
          <w:tcPr>
            <w:tcW w:w="784"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341</w:t>
            </w:r>
          </w:p>
        </w:tc>
        <w:tc>
          <w:tcPr>
            <w:tcW w:w="1095"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259 чел./(76%)</w:t>
            </w:r>
          </w:p>
        </w:tc>
        <w:tc>
          <w:tcPr>
            <w:tcW w:w="837"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65 чел./(19%)</w:t>
            </w:r>
          </w:p>
        </w:tc>
        <w:tc>
          <w:tcPr>
            <w:tcW w:w="866"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194 чел./57 %)</w:t>
            </w:r>
          </w:p>
        </w:tc>
        <w:tc>
          <w:tcPr>
            <w:tcW w:w="1022"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82/41 педагогических работников   прошли на СЗД  - 12%</w:t>
            </w:r>
          </w:p>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Не имеют категории  -12</w:t>
            </w:r>
          </w:p>
        </w:tc>
      </w:tr>
      <w:tr>
        <w:trPr>
          <w:trHeight w:val="692"/>
        </w:trPr>
        <w:tc>
          <w:tcPr>
            <w:tcW w:w="39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2019</w:t>
            </w:r>
          </w:p>
        </w:tc>
        <w:tc>
          <w:tcPr>
            <w:tcW w:w="784" w:type="pct"/>
            <w:tcBorders>
              <w:top w:val="single" w:sz="4" w:space="0" w:color="auto"/>
              <w:left w:val="single" w:sz="4" w:space="0" w:color="auto"/>
              <w:bottom w:val="single" w:sz="4" w:space="0" w:color="auto"/>
              <w:right w:val="single" w:sz="4" w:space="0" w:color="auto"/>
            </w:tcBorders>
            <w:hideMark/>
          </w:tcPr>
          <w:p>
            <w:pPr>
              <w:spacing w:after="0" w:line="240" w:lineRule="auto"/>
              <w:jc w:val="both"/>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358 чел.</w:t>
            </w:r>
          </w:p>
        </w:tc>
        <w:tc>
          <w:tcPr>
            <w:tcW w:w="1095"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279чел./(77,93%)</w:t>
            </w:r>
          </w:p>
          <w:p>
            <w:pPr>
              <w:spacing w:after="0" w:line="240" w:lineRule="auto"/>
              <w:jc w:val="both"/>
              <w:textAlignment w:val="baseline"/>
              <w:rPr>
                <w:rFonts w:ascii="Times New Roman" w:eastAsia="Times New Roman" w:hAnsi="Times New Roman" w:cs="Times New Roman"/>
                <w:kern w:val="24"/>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67чел. (18,89%)</w:t>
            </w:r>
          </w:p>
        </w:tc>
        <w:tc>
          <w:tcPr>
            <w:tcW w:w="866"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212чел. (59,22%)</w:t>
            </w:r>
          </w:p>
          <w:p>
            <w:pPr>
              <w:spacing w:after="0" w:line="240" w:lineRule="auto"/>
              <w:jc w:val="both"/>
              <w:textAlignment w:val="baseline"/>
              <w:rPr>
                <w:rFonts w:ascii="Times New Roman" w:eastAsia="Calibri" w:hAnsi="Times New Roman" w:cs="Times New Roman"/>
                <w:kern w:val="24"/>
                <w:sz w:val="24"/>
                <w:szCs w:val="24"/>
                <w:lang w:eastAsia="ru-RU"/>
              </w:rPr>
            </w:pPr>
          </w:p>
        </w:tc>
        <w:tc>
          <w:tcPr>
            <w:tcW w:w="1022" w:type="pct"/>
            <w:tcBorders>
              <w:top w:val="single" w:sz="4" w:space="0" w:color="auto"/>
              <w:left w:val="single" w:sz="4" w:space="0" w:color="auto"/>
              <w:bottom w:val="single" w:sz="4" w:space="0" w:color="auto"/>
              <w:right w:val="single" w:sz="4" w:space="0" w:color="auto"/>
            </w:tcBorders>
            <w:hideMark/>
          </w:tcPr>
          <w:p>
            <w:pPr>
              <w:spacing w:after="0" w:line="240" w:lineRule="auto"/>
              <w:jc w:val="both"/>
              <w:textAlignment w:val="baseline"/>
              <w:rPr>
                <w:rFonts w:ascii="Times New Roman" w:eastAsia="Calibri" w:hAnsi="Times New Roman" w:cs="Times New Roman"/>
                <w:kern w:val="24"/>
                <w:sz w:val="24"/>
                <w:szCs w:val="24"/>
                <w:lang w:eastAsia="ru-RU"/>
              </w:rPr>
            </w:pPr>
            <w:r>
              <w:rPr>
                <w:rFonts w:ascii="Times New Roman" w:eastAsia="Calibri" w:hAnsi="Times New Roman" w:cs="Times New Roman"/>
                <w:kern w:val="24"/>
                <w:sz w:val="24"/>
                <w:szCs w:val="24"/>
                <w:lang w:eastAsia="ru-RU"/>
              </w:rPr>
              <w:t>79/35 педагогических работников   прошли на СЗД  - 12,6%</w:t>
            </w:r>
          </w:p>
          <w:p>
            <w:pPr>
              <w:spacing w:after="0" w:line="240" w:lineRule="auto"/>
              <w:jc w:val="both"/>
              <w:textAlignment w:val="baseline"/>
              <w:rPr>
                <w:rFonts w:ascii="Times New Roman" w:eastAsia="Calibri" w:hAnsi="Times New Roman" w:cs="Times New Roman"/>
                <w:kern w:val="24"/>
                <w:sz w:val="24"/>
                <w:szCs w:val="24"/>
                <w:lang w:eastAsia="ru-RU"/>
              </w:rPr>
            </w:pPr>
          </w:p>
        </w:tc>
      </w:tr>
    </w:tbl>
    <w:p>
      <w:pPr>
        <w:spacing w:after="0" w:line="240" w:lineRule="auto"/>
        <w:rPr>
          <w:rFonts w:ascii="Times New Roman" w:eastAsia="Calibri" w:hAnsi="Times New Roman" w:cs="Times New Roman"/>
          <w:b/>
          <w:sz w:val="24"/>
          <w:szCs w:val="24"/>
          <w:lang w:eastAsia="ru-RU"/>
        </w:rPr>
      </w:pPr>
    </w:p>
    <w:p>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Участие педагогов Кайбицкого </w:t>
      </w:r>
      <w:proofErr w:type="spellStart"/>
      <w:r>
        <w:rPr>
          <w:rFonts w:ascii="Times New Roman" w:eastAsia="Times New Roman" w:hAnsi="Times New Roman" w:cs="Times New Roman"/>
          <w:sz w:val="28"/>
          <w:szCs w:val="28"/>
          <w:lang w:eastAsia="ru-RU"/>
        </w:rPr>
        <w:t>муницпального</w:t>
      </w:r>
      <w:proofErr w:type="spellEnd"/>
      <w:r>
        <w:rPr>
          <w:rFonts w:ascii="Times New Roman" w:eastAsia="Times New Roman" w:hAnsi="Times New Roman" w:cs="Times New Roman"/>
          <w:sz w:val="28"/>
          <w:szCs w:val="28"/>
          <w:lang w:eastAsia="ru-RU"/>
        </w:rPr>
        <w:t xml:space="preserve"> района в республиканских конкурсах по </w:t>
      </w:r>
      <w:r>
        <w:rPr>
          <w:rFonts w:ascii="Times New Roman" w:eastAsia="Calibri" w:hAnsi="Times New Roman" w:cs="Times New Roman"/>
          <w:sz w:val="28"/>
          <w:szCs w:val="28"/>
        </w:rPr>
        <w:t xml:space="preserve">поддержке профессионального роста </w:t>
      </w:r>
    </w:p>
    <w:p>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Победители грантов: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1352"/>
        <w:gridCol w:w="1176"/>
        <w:gridCol w:w="1127"/>
        <w:gridCol w:w="1260"/>
        <w:gridCol w:w="1955"/>
        <w:gridCol w:w="1253"/>
      </w:tblGrid>
      <w:tr>
        <w:tc>
          <w:tcPr>
            <w:tcW w:w="649" w:type="pct"/>
          </w:tcPr>
          <w:p>
            <w:pPr>
              <w:spacing w:after="0" w:line="240" w:lineRule="auto"/>
              <w:jc w:val="center"/>
              <w:rPr>
                <w:rFonts w:ascii="Times New Roman" w:eastAsia="Times New Roman" w:hAnsi="Times New Roman" w:cs="Times New Roman"/>
                <w:sz w:val="24"/>
                <w:szCs w:val="24"/>
                <w:lang w:eastAsia="ru-RU"/>
              </w:rPr>
            </w:pPr>
          </w:p>
        </w:tc>
        <w:tc>
          <w:tcPr>
            <w:tcW w:w="71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Грант «Учитель наставник»</w:t>
            </w:r>
          </w:p>
        </w:tc>
        <w:tc>
          <w:tcPr>
            <w:tcW w:w="625"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мастер»</w:t>
            </w:r>
          </w:p>
        </w:tc>
        <w:tc>
          <w:tcPr>
            <w:tcW w:w="631"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 новый учитель» -</w:t>
            </w:r>
          </w:p>
        </w:tc>
        <w:tc>
          <w:tcPr>
            <w:tcW w:w="67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«Лучший методист»</w:t>
            </w:r>
          </w:p>
        </w:tc>
        <w:tc>
          <w:tcPr>
            <w:tcW w:w="104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дополнительного образования»</w:t>
            </w:r>
          </w:p>
        </w:tc>
        <w:tc>
          <w:tcPr>
            <w:tcW w:w="666"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«Лучший директор»</w:t>
            </w:r>
          </w:p>
        </w:tc>
      </w:tr>
      <w:tr>
        <w:tc>
          <w:tcPr>
            <w:tcW w:w="64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2015/2016</w:t>
            </w:r>
          </w:p>
        </w:tc>
        <w:tc>
          <w:tcPr>
            <w:tcW w:w="71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5"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31"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7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4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6"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tc>
          <w:tcPr>
            <w:tcW w:w="64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2016/2017</w:t>
            </w:r>
          </w:p>
        </w:tc>
        <w:tc>
          <w:tcPr>
            <w:tcW w:w="71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25"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7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4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66"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tc>
          <w:tcPr>
            <w:tcW w:w="64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2017/2018</w:t>
            </w:r>
          </w:p>
        </w:tc>
        <w:tc>
          <w:tcPr>
            <w:tcW w:w="71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25"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31"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4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66"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tc>
          <w:tcPr>
            <w:tcW w:w="64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2018/2019</w:t>
            </w:r>
          </w:p>
        </w:tc>
        <w:tc>
          <w:tcPr>
            <w:tcW w:w="719"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25"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31"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7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040"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66" w:type="pct"/>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pPr>
        <w:spacing w:after="0" w:line="240" w:lineRule="auto"/>
        <w:ind w:firstLine="708"/>
        <w:jc w:val="both"/>
        <w:rPr>
          <w:rFonts w:ascii="Times New Roman" w:eastAsia="Times New Roman" w:hAnsi="Times New Roman" w:cs="Times New Roman"/>
          <w:b/>
          <w:sz w:val="24"/>
          <w:szCs w:val="24"/>
          <w:lang w:eastAsia="ru-RU"/>
        </w:rPr>
      </w:pPr>
    </w:p>
    <w:p>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 10 педагогов, подавших заявки в 2019 году, победителем стала в гранте «Учитель – мастер» (Смелова Н.И., учитель английского языка </w:t>
      </w:r>
      <w:proofErr w:type="spellStart"/>
      <w:r>
        <w:rPr>
          <w:rFonts w:ascii="Times New Roman" w:eastAsia="Times New Roman" w:hAnsi="Times New Roman" w:cs="Times New Roman"/>
          <w:sz w:val="28"/>
          <w:szCs w:val="28"/>
          <w:lang w:eastAsia="ru-RU"/>
        </w:rPr>
        <w:t>Большекайбицкой</w:t>
      </w:r>
      <w:proofErr w:type="spellEnd"/>
      <w:r>
        <w:rPr>
          <w:rFonts w:ascii="Times New Roman" w:eastAsia="Times New Roman" w:hAnsi="Times New Roman" w:cs="Times New Roman"/>
          <w:sz w:val="28"/>
          <w:szCs w:val="28"/>
          <w:lang w:eastAsia="ru-RU"/>
        </w:rPr>
        <w:t xml:space="preserve"> школы) с ежемесячной прибавкой 5 </w:t>
      </w:r>
      <w:proofErr w:type="spellStart"/>
      <w:r>
        <w:rPr>
          <w:rFonts w:ascii="Times New Roman" w:eastAsia="Times New Roman" w:hAnsi="Times New Roman" w:cs="Times New Roman"/>
          <w:sz w:val="28"/>
          <w:szCs w:val="28"/>
          <w:lang w:eastAsia="ru-RU"/>
        </w:rPr>
        <w:t>тыс.рублей</w:t>
      </w:r>
      <w:proofErr w:type="spellEnd"/>
      <w:r>
        <w:rPr>
          <w:rFonts w:ascii="Times New Roman" w:eastAsia="Times New Roman" w:hAnsi="Times New Roman" w:cs="Times New Roman"/>
          <w:sz w:val="28"/>
          <w:szCs w:val="28"/>
          <w:lang w:eastAsia="ru-RU"/>
        </w:rPr>
        <w:t>, победителями в номинации «Учитель -наставник»</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 стали  Хамидуллина А.Ф., учитель татарского языка и литературы </w:t>
      </w:r>
      <w:proofErr w:type="spellStart"/>
      <w:r>
        <w:rPr>
          <w:rFonts w:ascii="Times New Roman" w:eastAsia="Times New Roman" w:hAnsi="Times New Roman" w:cs="Times New Roman"/>
          <w:sz w:val="28"/>
          <w:szCs w:val="28"/>
          <w:lang w:eastAsia="ru-RU"/>
        </w:rPr>
        <w:t>Большекайбицкой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сош</w:t>
      </w:r>
      <w:proofErr w:type="spellEnd"/>
      <w:r>
        <w:rPr>
          <w:rFonts w:ascii="Times New Roman" w:eastAsia="Times New Roman" w:hAnsi="Times New Roman" w:cs="Times New Roman"/>
          <w:sz w:val="28"/>
          <w:szCs w:val="28"/>
          <w:lang w:eastAsia="ru-RU"/>
        </w:rPr>
        <w:t xml:space="preserve">, Хайруллина А.Р., учитель истории </w:t>
      </w:r>
      <w:proofErr w:type="spellStart"/>
      <w:r>
        <w:rPr>
          <w:rFonts w:ascii="Times New Roman" w:eastAsia="Times New Roman" w:hAnsi="Times New Roman" w:cs="Times New Roman"/>
          <w:sz w:val="28"/>
          <w:szCs w:val="28"/>
          <w:lang w:eastAsia="ru-RU"/>
        </w:rPr>
        <w:t>Большекайбицкой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Хайрутдинова</w:t>
      </w:r>
      <w:proofErr w:type="spellEnd"/>
      <w:r>
        <w:rPr>
          <w:rFonts w:ascii="Times New Roman" w:eastAsia="Times New Roman" w:hAnsi="Times New Roman" w:cs="Times New Roman"/>
          <w:sz w:val="28"/>
          <w:szCs w:val="28"/>
          <w:lang w:eastAsia="ru-RU"/>
        </w:rPr>
        <w:t xml:space="preserve"> Г.Р. учитель биологии </w:t>
      </w:r>
      <w:proofErr w:type="spellStart"/>
      <w:r>
        <w:rPr>
          <w:rFonts w:ascii="Times New Roman" w:eastAsia="Times New Roman" w:hAnsi="Times New Roman" w:cs="Times New Roman"/>
          <w:sz w:val="28"/>
          <w:szCs w:val="28"/>
          <w:lang w:eastAsia="ru-RU"/>
        </w:rPr>
        <w:t>Большекайбицкой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Галеева</w:t>
      </w:r>
      <w:proofErr w:type="spellEnd"/>
      <w:r>
        <w:rPr>
          <w:rFonts w:ascii="Times New Roman" w:eastAsia="Times New Roman" w:hAnsi="Times New Roman" w:cs="Times New Roman"/>
          <w:sz w:val="28"/>
          <w:szCs w:val="28"/>
          <w:lang w:eastAsia="ru-RU"/>
        </w:rPr>
        <w:t xml:space="preserve"> Г.А. учитель английского языка </w:t>
      </w:r>
      <w:proofErr w:type="spellStart"/>
      <w:r>
        <w:rPr>
          <w:rFonts w:ascii="Times New Roman" w:eastAsia="Times New Roman" w:hAnsi="Times New Roman" w:cs="Times New Roman"/>
          <w:sz w:val="28"/>
          <w:szCs w:val="28"/>
          <w:lang w:eastAsia="ru-RU"/>
        </w:rPr>
        <w:t>Большерусаковской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сош</w:t>
      </w:r>
      <w:proofErr w:type="spellEnd"/>
      <w:r>
        <w:rPr>
          <w:rFonts w:ascii="Times New Roman" w:eastAsia="Times New Roman" w:hAnsi="Times New Roman" w:cs="Times New Roman"/>
          <w:sz w:val="28"/>
          <w:szCs w:val="28"/>
          <w:lang w:eastAsia="ru-RU"/>
        </w:rPr>
        <w:t>.</w:t>
      </w:r>
    </w:p>
    <w:p>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8"/>
          <w:szCs w:val="28"/>
        </w:rPr>
        <w:t>В гранте «Наш новый учитель» приняли участие 6 педагогов, 2 стали победителями, из них - один начинающий педагог, который 1 сентября приступил к работе.</w:t>
      </w:r>
      <w:r>
        <w:rPr>
          <w:rFonts w:ascii="Times New Roman" w:eastAsia="Calibri" w:hAnsi="Times New Roman" w:cs="Times New Roman"/>
          <w:sz w:val="24"/>
          <w:szCs w:val="24"/>
        </w:rPr>
        <w:t xml:space="preserve"> </w:t>
      </w:r>
    </w:p>
    <w:p>
      <w:pPr>
        <w:spacing w:after="0" w:line="240" w:lineRule="auto"/>
        <w:ind w:firstLine="708"/>
        <w:jc w:val="both"/>
        <w:rPr>
          <w:rFonts w:ascii="Times New Roman" w:eastAsia="Calibri" w:hAnsi="Times New Roman" w:cs="Times New Roman"/>
          <w:sz w:val="24"/>
          <w:szCs w:val="24"/>
        </w:rPr>
      </w:pPr>
    </w:p>
    <w:p>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Выводы:</w:t>
      </w:r>
    </w:p>
    <w:p>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1. Квалификационный уровень педагогических работников, имеющих высшую и первую квалификационную категорию в муниципальном образовании за три года, остается на высоком уровне 77,93 (РТ 67,69%). Результаты самих обучающихся не высоки. Следовательно, результаты государственной итоговой аттестации обучающихся не учитываются при прохождении аттестации. </w:t>
      </w:r>
    </w:p>
    <w:p>
      <w:pPr>
        <w:widowControl w:val="0"/>
        <w:autoSpaceDE w:val="0"/>
        <w:autoSpaceDN w:val="0"/>
        <w:adjustRightInd w:val="0"/>
        <w:spacing w:after="0" w:line="240" w:lineRule="auto"/>
        <w:ind w:firstLine="708"/>
        <w:contextualSpacing/>
        <w:jc w:val="both"/>
        <w:rPr>
          <w:rFonts w:ascii="Times New Roman" w:eastAsia="Calibri" w:hAnsi="Times New Roman" w:cs="Times New Roman"/>
          <w:i/>
          <w:sz w:val="28"/>
          <w:szCs w:val="28"/>
          <w:lang w:eastAsia="ru-RU"/>
        </w:rPr>
      </w:pPr>
      <w:r>
        <w:rPr>
          <w:rFonts w:ascii="Times New Roman" w:eastAsia="Calibri" w:hAnsi="Times New Roman" w:cs="Times New Roman"/>
          <w:i/>
          <w:sz w:val="28"/>
          <w:szCs w:val="28"/>
        </w:rPr>
        <w:t xml:space="preserve">2. </w:t>
      </w:r>
      <w:r>
        <w:rPr>
          <w:rFonts w:ascii="Times New Roman" w:eastAsia="Calibri" w:hAnsi="Times New Roman" w:cs="Times New Roman"/>
          <w:i/>
          <w:sz w:val="28"/>
          <w:szCs w:val="28"/>
          <w:lang w:eastAsia="ru-RU"/>
        </w:rPr>
        <w:t>Ежегодно увеличивается количество учителей пенсионного возраста, продолжающих работать в образовательных учреждениях.</w:t>
      </w:r>
    </w:p>
    <w:p>
      <w:pPr>
        <w:spacing w:after="0" w:line="240" w:lineRule="auto"/>
        <w:ind w:firstLine="708"/>
        <w:jc w:val="both"/>
        <w:rPr>
          <w:rFonts w:ascii="Times New Roman" w:eastAsia="Times New Roman" w:hAnsi="Times New Roman" w:cs="Times New Roman"/>
          <w:i/>
          <w:sz w:val="28"/>
          <w:szCs w:val="28"/>
          <w:shd w:val="clear" w:color="auto" w:fill="FFFFFF"/>
          <w:lang w:eastAsia="ru-RU"/>
        </w:rPr>
      </w:pPr>
      <w:r>
        <w:rPr>
          <w:rFonts w:ascii="Times New Roman" w:eastAsia="Times New Roman" w:hAnsi="Times New Roman" w:cs="Times New Roman"/>
          <w:i/>
          <w:sz w:val="28"/>
          <w:szCs w:val="28"/>
          <w:lang w:eastAsia="ru-RU"/>
        </w:rPr>
        <w:t>3. Ру</w:t>
      </w:r>
      <w:r>
        <w:rPr>
          <w:rFonts w:ascii="Times New Roman" w:eastAsia="Times New Roman" w:hAnsi="Times New Roman" w:cs="Times New Roman"/>
          <w:i/>
          <w:sz w:val="28"/>
          <w:szCs w:val="28"/>
          <w:shd w:val="clear" w:color="auto" w:fill="FFFFFF"/>
          <w:lang w:eastAsia="ru-RU"/>
        </w:rPr>
        <w:t xml:space="preserve">ководителям образовательных </w:t>
      </w:r>
      <w:proofErr w:type="gramStart"/>
      <w:r>
        <w:rPr>
          <w:rFonts w:ascii="Times New Roman" w:eastAsia="Times New Roman" w:hAnsi="Times New Roman" w:cs="Times New Roman"/>
          <w:i/>
          <w:sz w:val="28"/>
          <w:szCs w:val="28"/>
          <w:shd w:val="clear" w:color="auto" w:fill="FFFFFF"/>
          <w:lang w:eastAsia="ru-RU"/>
        </w:rPr>
        <w:t>организаций  необходимо</w:t>
      </w:r>
      <w:proofErr w:type="gramEnd"/>
      <w:r>
        <w:rPr>
          <w:rFonts w:ascii="Times New Roman" w:eastAsia="Times New Roman" w:hAnsi="Times New Roman" w:cs="Times New Roman"/>
          <w:i/>
          <w:sz w:val="28"/>
          <w:szCs w:val="28"/>
          <w:shd w:val="clear" w:color="auto" w:fill="FFFFFF"/>
          <w:lang w:eastAsia="ru-RU"/>
        </w:rPr>
        <w:t xml:space="preserve"> осуществлять работу по оказанию методической поддержки педагогам в </w:t>
      </w:r>
      <w:proofErr w:type="spellStart"/>
      <w:r>
        <w:rPr>
          <w:rFonts w:ascii="Times New Roman" w:eastAsia="Times New Roman" w:hAnsi="Times New Roman" w:cs="Times New Roman"/>
          <w:i/>
          <w:sz w:val="28"/>
          <w:szCs w:val="28"/>
          <w:shd w:val="clear" w:color="auto" w:fill="FFFFFF"/>
          <w:lang w:eastAsia="ru-RU"/>
        </w:rPr>
        <w:t>межаттестационный</w:t>
      </w:r>
      <w:proofErr w:type="spellEnd"/>
      <w:r>
        <w:rPr>
          <w:rFonts w:ascii="Times New Roman" w:eastAsia="Times New Roman" w:hAnsi="Times New Roman" w:cs="Times New Roman"/>
          <w:i/>
          <w:sz w:val="28"/>
          <w:szCs w:val="28"/>
          <w:shd w:val="clear" w:color="auto" w:fill="FFFFFF"/>
          <w:lang w:eastAsia="ru-RU"/>
        </w:rPr>
        <w:t xml:space="preserve"> период и продолжать работу по совершенствованию внедрения в практику работы педагогов составления индивидуального плана повышения профессионального уровня.</w:t>
      </w:r>
    </w:p>
    <w:p>
      <w:pPr>
        <w:spacing w:after="0" w:line="240" w:lineRule="auto"/>
        <w:ind w:firstLine="708"/>
        <w:jc w:val="both"/>
        <w:rPr>
          <w:rFonts w:ascii="Times New Roman" w:eastAsia="Calibri" w:hAnsi="Times New Roman" w:cs="Times New Roman"/>
          <w:i/>
          <w:color w:val="FF0000"/>
          <w:sz w:val="28"/>
          <w:szCs w:val="28"/>
        </w:rPr>
      </w:pPr>
      <w:r>
        <w:rPr>
          <w:rFonts w:ascii="Times New Roman" w:eastAsia="Times New Roman" w:hAnsi="Times New Roman" w:cs="Times New Roman"/>
          <w:i/>
          <w:sz w:val="28"/>
          <w:szCs w:val="28"/>
          <w:lang w:eastAsia="ru-RU"/>
        </w:rPr>
        <w:t xml:space="preserve">4. </w:t>
      </w:r>
      <w:r>
        <w:rPr>
          <w:rFonts w:ascii="Times New Roman" w:eastAsia="Calibri" w:hAnsi="Times New Roman" w:cs="Times New Roman"/>
          <w:i/>
          <w:sz w:val="28"/>
          <w:szCs w:val="28"/>
        </w:rPr>
        <w:t>В наличии образовательные организации, в которых работают учителя, имеющие большой педагогический опыт, достигшие высоких результатов в обучении и воспитании учащихся, но не умеющие свой опыт презентовать.  А также активизировать участие педагогических работников в республиканских конкурсах, грантах и организовать методическую помощь в подготовке конкурсных документов.</w:t>
      </w:r>
    </w:p>
    <w:p>
      <w:pPr>
        <w:widowControl w:val="0"/>
        <w:autoSpaceDE w:val="0"/>
        <w:autoSpaceDN w:val="0"/>
        <w:adjustRightInd w:val="0"/>
        <w:spacing w:after="0" w:line="240" w:lineRule="auto"/>
        <w:ind w:firstLine="708"/>
        <w:jc w:val="both"/>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 xml:space="preserve">5. Кадровую ситуацию в образовательных учреждениях Кайбицкого </w:t>
      </w:r>
      <w:r>
        <w:rPr>
          <w:rFonts w:ascii="Times New Roman" w:eastAsia="Calibri" w:hAnsi="Times New Roman" w:cs="Times New Roman"/>
          <w:i/>
          <w:sz w:val="28"/>
          <w:szCs w:val="28"/>
          <w:lang w:eastAsia="ru-RU"/>
        </w:rPr>
        <w:lastRenderedPageBreak/>
        <w:t xml:space="preserve">муниципального района усугубляет низкая </w:t>
      </w:r>
      <w:proofErr w:type="spellStart"/>
      <w:r>
        <w:rPr>
          <w:rFonts w:ascii="Times New Roman" w:eastAsia="Calibri" w:hAnsi="Times New Roman" w:cs="Times New Roman"/>
          <w:i/>
          <w:sz w:val="28"/>
          <w:szCs w:val="28"/>
          <w:lang w:eastAsia="ru-RU"/>
        </w:rPr>
        <w:t>закрепляемость</w:t>
      </w:r>
      <w:proofErr w:type="spellEnd"/>
      <w:r>
        <w:rPr>
          <w:rFonts w:ascii="Times New Roman" w:eastAsia="Calibri" w:hAnsi="Times New Roman" w:cs="Times New Roman"/>
          <w:i/>
          <w:sz w:val="28"/>
          <w:szCs w:val="28"/>
          <w:lang w:eastAsia="ru-RU"/>
        </w:rPr>
        <w:t xml:space="preserve"> молодых специалистов в образовательных учреждениях.</w:t>
      </w:r>
    </w:p>
    <w:p>
      <w:pPr>
        <w:widowControl w:val="0"/>
        <w:autoSpaceDE w:val="0"/>
        <w:autoSpaceDN w:val="0"/>
        <w:adjustRightInd w:val="0"/>
        <w:spacing w:after="0" w:line="240" w:lineRule="auto"/>
        <w:ind w:firstLine="708"/>
        <w:jc w:val="both"/>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 xml:space="preserve">6. </w:t>
      </w:r>
      <w:r>
        <w:rPr>
          <w:rFonts w:ascii="Times New Roman" w:eastAsia="Calibri" w:hAnsi="Times New Roman" w:cs="Times New Roman"/>
          <w:i/>
          <w:sz w:val="28"/>
          <w:szCs w:val="28"/>
        </w:rPr>
        <w:t>На сегодняшний день учреждения педагогическими кадрами укомплектованы полностью, но вакансии закрыты большей частью за счет внешних совместителей.</w:t>
      </w:r>
    </w:p>
    <w:p>
      <w:pPr>
        <w:widowControl w:val="0"/>
        <w:autoSpaceDE w:val="0"/>
        <w:autoSpaceDN w:val="0"/>
        <w:adjustRightInd w:val="0"/>
        <w:spacing w:after="0" w:line="240" w:lineRule="auto"/>
        <w:ind w:firstLine="708"/>
        <w:jc w:val="both"/>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 xml:space="preserve">7. Необходимо создать муниципальную систему </w:t>
      </w:r>
      <w:proofErr w:type="spellStart"/>
      <w:r>
        <w:rPr>
          <w:rFonts w:ascii="Times New Roman" w:eastAsia="Calibri" w:hAnsi="Times New Roman" w:cs="Times New Roman"/>
          <w:i/>
          <w:sz w:val="28"/>
          <w:szCs w:val="28"/>
          <w:lang w:eastAsia="ru-RU"/>
        </w:rPr>
        <w:t>наставничевства</w:t>
      </w:r>
      <w:proofErr w:type="spellEnd"/>
      <w:r>
        <w:rPr>
          <w:rFonts w:ascii="Times New Roman" w:eastAsia="Calibri" w:hAnsi="Times New Roman" w:cs="Times New Roman"/>
          <w:i/>
          <w:sz w:val="28"/>
          <w:szCs w:val="28"/>
          <w:lang w:eastAsia="ru-RU"/>
        </w:rPr>
        <w:t xml:space="preserve"> опытных педагогов для молодых </w:t>
      </w:r>
      <w:proofErr w:type="spellStart"/>
      <w:r>
        <w:rPr>
          <w:rFonts w:ascii="Times New Roman" w:eastAsia="Calibri" w:hAnsi="Times New Roman" w:cs="Times New Roman"/>
          <w:i/>
          <w:sz w:val="28"/>
          <w:szCs w:val="28"/>
          <w:lang w:eastAsia="ru-RU"/>
        </w:rPr>
        <w:t>педагов</w:t>
      </w:r>
      <w:proofErr w:type="spellEnd"/>
      <w:r>
        <w:rPr>
          <w:rFonts w:ascii="Times New Roman" w:eastAsia="Calibri" w:hAnsi="Times New Roman" w:cs="Times New Roman"/>
          <w:i/>
          <w:sz w:val="28"/>
          <w:szCs w:val="28"/>
          <w:lang w:eastAsia="ru-RU"/>
        </w:rPr>
        <w:t xml:space="preserve"> со стажем до 5 лет</w:t>
      </w:r>
    </w:p>
    <w:p>
      <w:pPr>
        <w:spacing w:after="0" w:line="240" w:lineRule="auto"/>
        <w:rPr>
          <w:rFonts w:ascii="Times New Roman" w:eastAsia="Times New Roman" w:hAnsi="Times New Roman" w:cs="Times New Roman"/>
          <w:sz w:val="28"/>
          <w:szCs w:val="28"/>
          <w:lang w:eastAsia="ru-RU"/>
        </w:rPr>
      </w:pPr>
    </w:p>
    <w:p>
      <w:pPr>
        <w:spacing w:after="0" w:line="240" w:lineRule="auto"/>
        <w:rPr>
          <w:rFonts w:ascii="Times New Roman" w:eastAsia="Times New Roman" w:hAnsi="Times New Roman" w:cs="Times New Roman"/>
          <w:sz w:val="28"/>
          <w:szCs w:val="28"/>
          <w:lang w:eastAsia="ru-RU"/>
        </w:rPr>
      </w:pPr>
    </w:p>
    <w:p>
      <w:pPr>
        <w:pStyle w:val="a4"/>
        <w:spacing w:after="0"/>
        <w:ind w:left="1069"/>
        <w:jc w:val="center"/>
        <w:rPr>
          <w:rFonts w:ascii="Times New Roman" w:hAnsi="Times New Roman" w:cs="Times New Roman"/>
          <w:b/>
          <w:sz w:val="28"/>
          <w:szCs w:val="28"/>
        </w:rPr>
      </w:pPr>
      <w:r>
        <w:rPr>
          <w:rFonts w:ascii="Times New Roman" w:hAnsi="Times New Roman" w:cs="Times New Roman"/>
          <w:b/>
          <w:sz w:val="28"/>
          <w:szCs w:val="28"/>
        </w:rPr>
        <w:t>3.Качество образования</w:t>
      </w:r>
    </w:p>
    <w:p>
      <w:pPr>
        <w:spacing w:after="0"/>
        <w:ind w:firstLine="709"/>
        <w:jc w:val="center"/>
        <w:rPr>
          <w:rFonts w:ascii="Times New Roman" w:hAnsi="Times New Roman" w:cs="Times New Roman"/>
          <w:sz w:val="28"/>
          <w:szCs w:val="28"/>
        </w:rPr>
      </w:pPr>
      <w:r>
        <w:rPr>
          <w:rFonts w:ascii="Times New Roman" w:hAnsi="Times New Roman" w:cs="Times New Roman"/>
          <w:sz w:val="28"/>
          <w:szCs w:val="28"/>
        </w:rPr>
        <w:t>Структура общеобразовательных организаций</w:t>
      </w:r>
    </w:p>
    <w:p>
      <w:pPr>
        <w:spacing w:after="0"/>
        <w:ind w:firstLine="709"/>
        <w:jc w:val="center"/>
        <w:rPr>
          <w:rFonts w:ascii="Times New Roman" w:hAnsi="Times New Roman" w:cs="Times New Roman"/>
          <w:sz w:val="28"/>
          <w:szCs w:val="28"/>
        </w:rPr>
      </w:pPr>
      <w:r>
        <w:rPr>
          <w:rFonts w:ascii="Times New Roman" w:hAnsi="Times New Roman" w:cs="Times New Roman"/>
          <w:sz w:val="28"/>
          <w:szCs w:val="28"/>
        </w:rPr>
        <w:t>Кайбицкого муниципального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598"/>
        <w:gridCol w:w="1072"/>
        <w:gridCol w:w="1072"/>
        <w:gridCol w:w="1038"/>
      </w:tblGrid>
      <w:tr>
        <w:trPr>
          <w:jc w:val="center"/>
        </w:trPr>
        <w:tc>
          <w:tcPr>
            <w:tcW w:w="2988" w:type="pct"/>
            <w:shd w:val="clear" w:color="auto" w:fill="DBE5F1"/>
            <w:vAlign w:val="center"/>
          </w:tcPr>
          <w:p>
            <w:pPr>
              <w:tabs>
                <w:tab w:val="center" w:pos="4153"/>
                <w:tab w:val="right" w:pos="8306"/>
              </w:tabs>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 показателя</w:t>
            </w:r>
          </w:p>
        </w:tc>
        <w:tc>
          <w:tcPr>
            <w:tcW w:w="312" w:type="pct"/>
            <w:shd w:val="clear" w:color="auto" w:fill="DBE5F1"/>
            <w:vAlign w:val="center"/>
          </w:tcPr>
          <w:p>
            <w:pPr>
              <w:tabs>
                <w:tab w:val="center" w:pos="4153"/>
                <w:tab w:val="right" w:pos="8306"/>
              </w:tabs>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ед. изм.</w:t>
            </w:r>
          </w:p>
        </w:tc>
        <w:tc>
          <w:tcPr>
            <w:tcW w:w="567" w:type="pct"/>
            <w:shd w:val="clear" w:color="auto" w:fill="DBE5F1"/>
          </w:tcPr>
          <w:p>
            <w:pPr>
              <w:tabs>
                <w:tab w:val="center" w:pos="4153"/>
                <w:tab w:val="right" w:pos="8306"/>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2017/2018 </w:t>
            </w:r>
            <w:proofErr w:type="spellStart"/>
            <w:r>
              <w:rPr>
                <w:rFonts w:ascii="Times New Roman" w:eastAsia="Times New Roman" w:hAnsi="Times New Roman" w:cs="Times New Roman"/>
                <w:b/>
                <w:sz w:val="20"/>
                <w:szCs w:val="20"/>
                <w:lang w:eastAsia="ru-RU"/>
              </w:rPr>
              <w:t>уч.год</w:t>
            </w:r>
            <w:proofErr w:type="spellEnd"/>
          </w:p>
        </w:tc>
        <w:tc>
          <w:tcPr>
            <w:tcW w:w="567" w:type="pct"/>
            <w:shd w:val="clear" w:color="auto" w:fill="DBE5F1"/>
          </w:tcPr>
          <w:p>
            <w:pPr>
              <w:tabs>
                <w:tab w:val="center" w:pos="4153"/>
                <w:tab w:val="right" w:pos="8306"/>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2018/2019 </w:t>
            </w:r>
            <w:proofErr w:type="spellStart"/>
            <w:r>
              <w:rPr>
                <w:rFonts w:ascii="Times New Roman" w:eastAsia="Times New Roman" w:hAnsi="Times New Roman" w:cs="Times New Roman"/>
                <w:b/>
                <w:sz w:val="20"/>
                <w:szCs w:val="20"/>
                <w:lang w:eastAsia="ru-RU"/>
              </w:rPr>
              <w:t>уч.год</w:t>
            </w:r>
            <w:proofErr w:type="spellEnd"/>
          </w:p>
        </w:tc>
        <w:tc>
          <w:tcPr>
            <w:tcW w:w="566" w:type="pct"/>
            <w:shd w:val="clear" w:color="auto" w:fill="DBE5F1"/>
          </w:tcPr>
          <w:p>
            <w:pPr>
              <w:tabs>
                <w:tab w:val="center" w:pos="4153"/>
                <w:tab w:val="right" w:pos="8306"/>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2019-2020 </w:t>
            </w:r>
            <w:proofErr w:type="spellStart"/>
            <w:r>
              <w:rPr>
                <w:rFonts w:ascii="Times New Roman" w:eastAsia="Times New Roman" w:hAnsi="Times New Roman" w:cs="Times New Roman"/>
                <w:b/>
                <w:sz w:val="20"/>
                <w:szCs w:val="20"/>
                <w:lang w:eastAsia="ru-RU"/>
              </w:rPr>
              <w:t>уч.год</w:t>
            </w:r>
            <w:proofErr w:type="spellEnd"/>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школ – всего, в т.ч.:</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 средних</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них обучающихся</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992</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928</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838</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 основных </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них обучающихся</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476</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442</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493</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Филиалов</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них обучающихся</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учащихся – всего, из них:</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1468</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1443</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1387</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 поступило в первый класс</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133</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126</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 заканчивают школы</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Количество базовых школ </w:t>
            </w:r>
          </w:p>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 контингентом менее 50 учащихся</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sz w:val="20"/>
                <w:szCs w:val="20"/>
                <w:lang w:eastAsia="ru-RU"/>
              </w:rPr>
              <w:t xml:space="preserve">Средняя наполняемость </w:t>
            </w:r>
            <w:r>
              <w:rPr>
                <w:rFonts w:ascii="Times New Roman" w:eastAsia="Times New Roman" w:hAnsi="Times New Roman" w:cs="Times New Roman"/>
                <w:sz w:val="20"/>
                <w:szCs w:val="20"/>
                <w:lang w:eastAsia="ru-RU"/>
              </w:rPr>
              <w:t>к</w:t>
            </w:r>
            <w:r>
              <w:rPr>
                <w:rFonts w:ascii="Times New Roman" w:eastAsia="Calibri" w:hAnsi="Times New Roman" w:cs="Times New Roman"/>
                <w:sz w:val="20"/>
                <w:szCs w:val="20"/>
                <w:lang w:eastAsia="ru-RU"/>
              </w:rPr>
              <w:t>ласс</w:t>
            </w:r>
            <w:r>
              <w:rPr>
                <w:rFonts w:ascii="Times New Roman" w:eastAsia="Times New Roman" w:hAnsi="Times New Roman" w:cs="Times New Roman"/>
                <w:sz w:val="20"/>
                <w:szCs w:val="20"/>
                <w:lang w:eastAsia="ru-RU"/>
              </w:rPr>
              <w:t xml:space="preserve"> -</w:t>
            </w:r>
            <w:r>
              <w:rPr>
                <w:rFonts w:ascii="Times New Roman" w:eastAsia="Calibri" w:hAnsi="Times New Roman" w:cs="Times New Roman"/>
                <w:sz w:val="20"/>
                <w:szCs w:val="20"/>
                <w:lang w:eastAsia="ru-RU"/>
              </w:rPr>
              <w:t xml:space="preserve"> комплектов</w:t>
            </w:r>
          </w:p>
        </w:tc>
        <w:tc>
          <w:tcPr>
            <w:tcW w:w="312" w:type="pct"/>
            <w:vAlign w:val="center"/>
          </w:tcPr>
          <w:p>
            <w:pPr>
              <w:tabs>
                <w:tab w:val="center" w:pos="4153"/>
                <w:tab w:val="right" w:pos="8306"/>
              </w:tabs>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8,5</w:t>
            </w:r>
          </w:p>
        </w:tc>
        <w:tc>
          <w:tcPr>
            <w:tcW w:w="567" w:type="pct"/>
          </w:tcPr>
          <w:p>
            <w:pPr>
              <w:tabs>
                <w:tab w:val="center" w:pos="4153"/>
                <w:tab w:val="right" w:pos="8306"/>
              </w:tabs>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8,4</w:t>
            </w:r>
          </w:p>
        </w:tc>
        <w:tc>
          <w:tcPr>
            <w:tcW w:w="566" w:type="pct"/>
          </w:tcPr>
          <w:p>
            <w:pPr>
              <w:tabs>
                <w:tab w:val="center" w:pos="4153"/>
                <w:tab w:val="right" w:pos="8306"/>
              </w:tabs>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9,4</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 подвоз на школьных автобусах</w:t>
            </w: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чел</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390</w:t>
            </w: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375</w:t>
            </w: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359</w:t>
            </w:r>
          </w:p>
        </w:tc>
      </w:tr>
      <w:tr>
        <w:trPr>
          <w:jc w:val="center"/>
        </w:trPr>
        <w:tc>
          <w:tcPr>
            <w:tcW w:w="2988" w:type="pct"/>
            <w:vAlign w:val="bottom"/>
          </w:tcPr>
          <w:p>
            <w:pPr>
              <w:tabs>
                <w:tab w:val="center" w:pos="4153"/>
                <w:tab w:val="right" w:pos="8306"/>
              </w:tabs>
              <w:spacing w:after="0" w:line="240" w:lineRule="auto"/>
              <w:rPr>
                <w:rFonts w:ascii="Times New Roman" w:eastAsia="Times New Roman" w:hAnsi="Times New Roman" w:cs="Times New Roman"/>
                <w:sz w:val="20"/>
                <w:szCs w:val="20"/>
                <w:lang w:eastAsia="ru-RU"/>
              </w:rPr>
            </w:pPr>
          </w:p>
        </w:tc>
        <w:tc>
          <w:tcPr>
            <w:tcW w:w="312" w:type="pct"/>
            <w:vAlign w:val="center"/>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7"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c>
          <w:tcPr>
            <w:tcW w:w="566" w:type="pct"/>
          </w:tcPr>
          <w:p>
            <w:pPr>
              <w:tabs>
                <w:tab w:val="center" w:pos="4153"/>
                <w:tab w:val="right" w:pos="8306"/>
              </w:tabs>
              <w:spacing w:after="0" w:line="240" w:lineRule="auto"/>
              <w:jc w:val="center"/>
              <w:rPr>
                <w:rFonts w:ascii="Times New Roman" w:eastAsia="Times New Roman" w:hAnsi="Times New Roman" w:cs="Times New Roman"/>
                <w:sz w:val="20"/>
                <w:szCs w:val="20"/>
                <w:lang w:eastAsia="ru-RU"/>
              </w:rPr>
            </w:pPr>
          </w:p>
        </w:tc>
      </w:tr>
    </w:tbl>
    <w:p>
      <w:pPr>
        <w:spacing w:after="0" w:line="240" w:lineRule="auto"/>
        <w:jc w:val="both"/>
        <w:rPr>
          <w:rFonts w:ascii="Times New Roman" w:eastAsia="Times New Roman" w:hAnsi="Times New Roman" w:cs="Times New Roman"/>
          <w:sz w:val="28"/>
          <w:szCs w:val="28"/>
          <w:lang w:eastAsia="ru-RU"/>
        </w:rPr>
      </w:pPr>
    </w:p>
    <w:p>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 ходе изучения качества образования эксперты посетили следующие образовательные организации Кайбицкого муниципального района: </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Arial Unicode MS" w:hAnsi="Times New Roman" w:cs="Times New Roman"/>
          <w:sz w:val="28"/>
          <w:szCs w:val="28"/>
          <w:lang w:eastAsia="ru-RU"/>
        </w:rPr>
        <w:t xml:space="preserve">- МБОУ «Фёдоровская средняя общеобразовательная школа имени Евгения Геннадиевича Тутаева Кайбицкого муниципального района Республики Татарстан»; </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МБОУ«</w:t>
      </w:r>
      <w:proofErr w:type="gramEnd"/>
      <w:r>
        <w:rPr>
          <w:rFonts w:ascii="Times New Roman" w:eastAsia="Times New Roman" w:hAnsi="Times New Roman" w:cs="Times New Roman"/>
          <w:sz w:val="28"/>
          <w:szCs w:val="28"/>
          <w:lang w:eastAsia="ru-RU"/>
        </w:rPr>
        <w:t>Большекайбицкая</w:t>
      </w:r>
      <w:proofErr w:type="spellEnd"/>
      <w:r>
        <w:rPr>
          <w:rFonts w:ascii="Times New Roman" w:eastAsia="Times New Roman" w:hAnsi="Times New Roman" w:cs="Times New Roman"/>
          <w:sz w:val="28"/>
          <w:szCs w:val="28"/>
          <w:lang w:eastAsia="ru-RU"/>
        </w:rPr>
        <w:t xml:space="preserve"> средняя общеобразовательная школа 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МБОУ «</w:t>
      </w:r>
      <w:proofErr w:type="spellStart"/>
      <w:r>
        <w:rPr>
          <w:rFonts w:ascii="Times New Roman" w:eastAsia="Times New Roman" w:hAnsi="Times New Roman" w:cs="Times New Roman"/>
          <w:sz w:val="28"/>
          <w:szCs w:val="28"/>
          <w:lang w:eastAsia="ru-RU"/>
        </w:rPr>
        <w:t>Хозесановская</w:t>
      </w:r>
      <w:proofErr w:type="spellEnd"/>
      <w:r>
        <w:rPr>
          <w:rFonts w:ascii="Times New Roman" w:eastAsia="Times New Roman" w:hAnsi="Times New Roman" w:cs="Times New Roman"/>
          <w:sz w:val="28"/>
          <w:szCs w:val="28"/>
          <w:lang w:eastAsia="ru-RU"/>
        </w:rPr>
        <w:t xml:space="preserve"> средняя общеобразовательная школа»</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МБОУ«</w:t>
      </w:r>
      <w:proofErr w:type="gramEnd"/>
      <w:r>
        <w:rPr>
          <w:rFonts w:ascii="Times New Roman" w:eastAsia="Times New Roman" w:hAnsi="Times New Roman" w:cs="Times New Roman"/>
          <w:sz w:val="28"/>
          <w:szCs w:val="28"/>
          <w:lang w:eastAsia="ru-RU"/>
        </w:rPr>
        <w:t>Большеподберезинская</w:t>
      </w:r>
      <w:proofErr w:type="spellEnd"/>
      <w:r>
        <w:rPr>
          <w:rFonts w:ascii="Times New Roman" w:eastAsia="Times New Roman" w:hAnsi="Times New Roman" w:cs="Times New Roman"/>
          <w:sz w:val="28"/>
          <w:szCs w:val="28"/>
          <w:lang w:eastAsia="ru-RU"/>
        </w:rPr>
        <w:t xml:space="preserve"> средняя общеобразовательная школа имени А.Е. Кошкина» 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МБОУ «</w:t>
      </w:r>
      <w:proofErr w:type="spellStart"/>
      <w:r>
        <w:rPr>
          <w:rFonts w:ascii="Times New Roman" w:eastAsia="Times New Roman" w:hAnsi="Times New Roman" w:cs="Times New Roman"/>
          <w:sz w:val="28"/>
          <w:szCs w:val="28"/>
          <w:lang w:eastAsia="ru-RU"/>
        </w:rPr>
        <w:t>Надеждинская</w:t>
      </w:r>
      <w:proofErr w:type="spellEnd"/>
      <w:r>
        <w:rPr>
          <w:rFonts w:ascii="Times New Roman" w:eastAsia="Times New Roman" w:hAnsi="Times New Roman" w:cs="Times New Roman"/>
          <w:sz w:val="28"/>
          <w:szCs w:val="28"/>
          <w:lang w:eastAsia="ru-RU"/>
        </w:rPr>
        <w:t xml:space="preserve"> основная общеобразовательная школа имени полного кавалера орденов славы В.Р. Платонова»;</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МБОУ «</w:t>
      </w:r>
      <w:proofErr w:type="spellStart"/>
      <w:r>
        <w:rPr>
          <w:rFonts w:ascii="Times New Roman" w:eastAsia="Times New Roman" w:hAnsi="Times New Roman" w:cs="Times New Roman"/>
          <w:sz w:val="28"/>
          <w:szCs w:val="28"/>
          <w:lang w:eastAsia="ru-RU"/>
        </w:rPr>
        <w:t>Берлибашская</w:t>
      </w:r>
      <w:proofErr w:type="spellEnd"/>
      <w:r>
        <w:rPr>
          <w:rFonts w:ascii="Times New Roman" w:eastAsia="Times New Roman" w:hAnsi="Times New Roman" w:cs="Times New Roman"/>
          <w:sz w:val="28"/>
          <w:szCs w:val="28"/>
          <w:lang w:eastAsia="ru-RU"/>
        </w:rPr>
        <w:t xml:space="preserve"> основная общеобразовательная школа»</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МБОУ «</w:t>
      </w:r>
      <w:proofErr w:type="spellStart"/>
      <w:r>
        <w:rPr>
          <w:rFonts w:ascii="Times New Roman" w:eastAsia="Times New Roman" w:hAnsi="Times New Roman" w:cs="Times New Roman"/>
          <w:sz w:val="28"/>
          <w:szCs w:val="28"/>
          <w:lang w:eastAsia="ru-RU"/>
        </w:rPr>
        <w:t>Ульянковская</w:t>
      </w:r>
      <w:proofErr w:type="spellEnd"/>
      <w:r>
        <w:rPr>
          <w:rFonts w:ascii="Times New Roman" w:eastAsia="Times New Roman" w:hAnsi="Times New Roman" w:cs="Times New Roman"/>
          <w:sz w:val="28"/>
          <w:szCs w:val="28"/>
          <w:lang w:eastAsia="ru-RU"/>
        </w:rPr>
        <w:t xml:space="preserve"> основная общеобразовательная школа 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roofErr w:type="spellStart"/>
      <w:proofErr w:type="gramStart"/>
      <w:r>
        <w:rPr>
          <w:rFonts w:ascii="Times New Roman" w:eastAsia="Times New Roman" w:hAnsi="Times New Roman" w:cs="Times New Roman"/>
          <w:sz w:val="28"/>
          <w:szCs w:val="28"/>
          <w:lang w:eastAsia="ru-RU"/>
        </w:rPr>
        <w:t>МБОУ«</w:t>
      </w:r>
      <w:proofErr w:type="gramEnd"/>
      <w:r>
        <w:rPr>
          <w:rFonts w:ascii="Times New Roman" w:eastAsia="Times New Roman" w:hAnsi="Times New Roman" w:cs="Times New Roman"/>
          <w:sz w:val="28"/>
          <w:szCs w:val="28"/>
          <w:lang w:eastAsia="ru-RU"/>
        </w:rPr>
        <w:t>Старочечкабская</w:t>
      </w:r>
      <w:proofErr w:type="spellEnd"/>
      <w:r>
        <w:rPr>
          <w:rFonts w:ascii="Times New Roman" w:eastAsia="Times New Roman" w:hAnsi="Times New Roman" w:cs="Times New Roman"/>
          <w:sz w:val="28"/>
          <w:szCs w:val="28"/>
          <w:lang w:eastAsia="ru-RU"/>
        </w:rPr>
        <w:t xml:space="preserve"> основная общеобразовательная школа</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МБОУ«</w:t>
      </w:r>
      <w:proofErr w:type="gramEnd"/>
      <w:r>
        <w:rPr>
          <w:rFonts w:ascii="Times New Roman" w:eastAsia="Times New Roman" w:hAnsi="Times New Roman" w:cs="Times New Roman"/>
          <w:sz w:val="28"/>
          <w:szCs w:val="28"/>
          <w:lang w:eastAsia="ru-RU"/>
        </w:rPr>
        <w:t>Большерусаковская</w:t>
      </w:r>
      <w:proofErr w:type="spellEnd"/>
      <w:r>
        <w:rPr>
          <w:rFonts w:ascii="Times New Roman" w:eastAsia="Times New Roman" w:hAnsi="Times New Roman" w:cs="Times New Roman"/>
          <w:sz w:val="28"/>
          <w:szCs w:val="28"/>
          <w:lang w:eastAsia="ru-RU"/>
        </w:rPr>
        <w:t xml:space="preserve"> основная общеобразовательная школа 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proofErr w:type="gramStart"/>
      <w:r>
        <w:rPr>
          <w:rFonts w:ascii="Times New Roman" w:eastAsia="Times New Roman" w:hAnsi="Times New Roman" w:cs="Times New Roman"/>
          <w:sz w:val="28"/>
          <w:szCs w:val="28"/>
          <w:lang w:eastAsia="ru-RU"/>
        </w:rPr>
        <w:t>МБОУ«</w:t>
      </w:r>
      <w:proofErr w:type="gramEnd"/>
      <w:r>
        <w:rPr>
          <w:rFonts w:ascii="Times New Roman" w:eastAsia="Times New Roman" w:hAnsi="Times New Roman" w:cs="Times New Roman"/>
          <w:sz w:val="28"/>
          <w:szCs w:val="28"/>
          <w:lang w:eastAsia="ru-RU"/>
        </w:rPr>
        <w:t>Большекайбицкая</w:t>
      </w:r>
      <w:proofErr w:type="spellEnd"/>
      <w:r>
        <w:rPr>
          <w:rFonts w:ascii="Times New Roman" w:eastAsia="Times New Roman" w:hAnsi="Times New Roman" w:cs="Times New Roman"/>
          <w:sz w:val="28"/>
          <w:szCs w:val="28"/>
          <w:lang w:eastAsia="ru-RU"/>
        </w:rPr>
        <w:t xml:space="preserve"> средняя общеобразовательная школа 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МБОУ «</w:t>
      </w:r>
      <w:proofErr w:type="spellStart"/>
      <w:r>
        <w:rPr>
          <w:rFonts w:ascii="Times New Roman" w:eastAsia="Times New Roman" w:hAnsi="Times New Roman" w:cs="Times New Roman"/>
          <w:sz w:val="28"/>
          <w:szCs w:val="28"/>
          <w:lang w:eastAsia="ru-RU"/>
        </w:rPr>
        <w:t>Кушманская</w:t>
      </w:r>
      <w:proofErr w:type="spellEnd"/>
      <w:r>
        <w:rPr>
          <w:rFonts w:ascii="Times New Roman" w:eastAsia="Times New Roman" w:hAnsi="Times New Roman" w:cs="Times New Roman"/>
          <w:sz w:val="28"/>
          <w:szCs w:val="28"/>
          <w:lang w:eastAsia="ru-RU"/>
        </w:rPr>
        <w:t xml:space="preserve"> основная общеобразовательная школа имени </w:t>
      </w:r>
      <w:proofErr w:type="spellStart"/>
      <w:r>
        <w:rPr>
          <w:rFonts w:ascii="Times New Roman" w:eastAsia="Times New Roman" w:hAnsi="Times New Roman" w:cs="Times New Roman"/>
          <w:sz w:val="28"/>
          <w:szCs w:val="28"/>
          <w:lang w:eastAsia="ru-RU"/>
        </w:rPr>
        <w:t>Абрара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Сагиди</w:t>
      </w:r>
      <w:proofErr w:type="spellEnd"/>
      <w:r>
        <w:rPr>
          <w:rFonts w:ascii="Times New Roman" w:eastAsia="Times New Roman" w:hAnsi="Times New Roman" w:cs="Times New Roman"/>
          <w:sz w:val="28"/>
          <w:szCs w:val="28"/>
          <w:lang w:eastAsia="ru-RU"/>
        </w:rPr>
        <w:t xml:space="preserve"> Кайбицкого муниципального района Республики Татарстан»;</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МБОУ «</w:t>
      </w:r>
      <w:proofErr w:type="spellStart"/>
      <w:r>
        <w:rPr>
          <w:rFonts w:ascii="Times New Roman" w:eastAsia="Times New Roman" w:hAnsi="Times New Roman" w:cs="Times New Roman"/>
          <w:sz w:val="28"/>
          <w:szCs w:val="28"/>
          <w:lang w:eastAsia="ru-RU"/>
        </w:rPr>
        <w:t>Муралинская</w:t>
      </w:r>
      <w:proofErr w:type="spellEnd"/>
      <w:r>
        <w:rPr>
          <w:rFonts w:ascii="Times New Roman" w:eastAsia="Times New Roman" w:hAnsi="Times New Roman" w:cs="Times New Roman"/>
          <w:sz w:val="28"/>
          <w:szCs w:val="28"/>
          <w:lang w:eastAsia="ru-RU"/>
        </w:rPr>
        <w:t xml:space="preserve"> основная общеобразовательная школа Кайбицкого муниципального района Республики Татарстан».</w:t>
      </w:r>
    </w:p>
    <w:p>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МКУ «Отдел образования исполнительного комитета Кайбицкого муниципального района Республики Татарстан» от 05.09.2019 №89/2 утвержден «План мероприятий по повышению качества образования в школах с низкими результатами обучения», разработана Дорожная карта по поддержке школ, показывающих устойчиво низкие результаты на 2019-2020 учебный год, также имеется Приложение к приказу МКУ «Отдел образования Исполнительного комитета Кайбицкого муниципального района РТ № от 31 августа 2019 года План мероприятий (ДОРОЖНАЯ КАРТА) по подготовке к проведению государственной итоговой аттестации по образовательным программам основного общего и среднего общего образования в </w:t>
      </w:r>
      <w:proofErr w:type="spellStart"/>
      <w:r>
        <w:rPr>
          <w:rFonts w:ascii="Times New Roman" w:eastAsia="Calibri" w:hAnsi="Times New Roman" w:cs="Times New Roman"/>
          <w:sz w:val="28"/>
          <w:szCs w:val="28"/>
        </w:rPr>
        <w:t>Кайбицком</w:t>
      </w:r>
      <w:proofErr w:type="spellEnd"/>
      <w:r>
        <w:rPr>
          <w:rFonts w:ascii="Times New Roman" w:eastAsia="Calibri" w:hAnsi="Times New Roman" w:cs="Times New Roman"/>
          <w:sz w:val="28"/>
          <w:szCs w:val="28"/>
        </w:rPr>
        <w:t xml:space="preserve"> муниципальном районе в 2019-2020 учебном году, данные документы размещены на официальном сайте. </w:t>
      </w:r>
    </w:p>
    <w:p>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каждой школе имеются Планы подготовки к ГИА 2020 (Дорожные карты» в разрезе каждой школы района). Экспертам представлены годовые планы по подготовке школьников к ОГЭ-2020 по каждому предмету (биология, география, информатика и т.д.). </w:t>
      </w:r>
    </w:p>
    <w:p>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В рамках данных документов проводится анализ качества образования в образовательных организациях </w:t>
      </w:r>
      <w:r>
        <w:rPr>
          <w:rFonts w:ascii="Times New Roman" w:eastAsia="Calibri" w:hAnsi="Times New Roman" w:cs="Times New Roman"/>
          <w:sz w:val="28"/>
          <w:szCs w:val="28"/>
        </w:rPr>
        <w:t xml:space="preserve">Кайбицкого муниципального района по разным направлениям. </w:t>
      </w:r>
    </w:p>
    <w:p>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С целью повышения качества образования выстроена ступенчатая работа с школами: </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закрепление школ с низкими результатами ГИА за школами, имеющими высокие результаты ГИА;</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семинаров для педагогов и выпускников школ по русскому языку, математике (профиль), физике, обществознанию, биологии с председателями предметных комиссий ЕГЭ, ОГЭ в рамках сотрудничества с ИРО РТ (на основе Дорожной карты повышения качества образования, согласованной с ИРО РТ);</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открыты Ресурсные центры по подготовке к ГИА на базе средних общеобразовательных школ; </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закреплены основные школы за средними; </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-ведется индивидуальная работа с обучающимися. </w:t>
      </w:r>
    </w:p>
    <w:p>
      <w:pPr>
        <w:pStyle w:val="Default"/>
        <w:ind w:firstLine="709"/>
        <w:jc w:val="both"/>
        <w:rPr>
          <w:sz w:val="28"/>
          <w:szCs w:val="28"/>
        </w:rPr>
      </w:pPr>
      <w:r>
        <w:rPr>
          <w:sz w:val="28"/>
          <w:szCs w:val="28"/>
        </w:rPr>
        <w:t xml:space="preserve">Всероссийские проверочные работы (ВПР) направлены на выявление уровня подготовки школьников. Назначение КИМ для проведения диагностической работы – оценить уровень общеобразовательной подготовки </w:t>
      </w:r>
      <w:r>
        <w:rPr>
          <w:sz w:val="28"/>
          <w:szCs w:val="28"/>
        </w:rPr>
        <w:lastRenderedPageBreak/>
        <w:t xml:space="preserve">обучающихся по преподаваемым предметам. КИМ предназначены для диагностики результатов обучения. </w:t>
      </w:r>
    </w:p>
    <w:p>
      <w:pPr>
        <w:spacing w:after="0" w:line="240" w:lineRule="auto"/>
        <w:ind w:firstLine="709"/>
        <w:jc w:val="both"/>
        <w:rPr>
          <w:rFonts w:ascii="Times New Roman" w:hAnsi="Times New Roman"/>
          <w:bCs/>
          <w:sz w:val="28"/>
          <w:szCs w:val="28"/>
        </w:rPr>
      </w:pPr>
      <w:r>
        <w:rPr>
          <w:rFonts w:ascii="Times New Roman" w:eastAsia="Calibri" w:hAnsi="Times New Roman" w:cs="Times New Roman"/>
          <w:i/>
          <w:sz w:val="28"/>
          <w:szCs w:val="28"/>
        </w:rPr>
        <w:t xml:space="preserve">Результаты ВПР по математике 4 класс: </w:t>
      </w:r>
      <w:r>
        <w:rPr>
          <w:rFonts w:ascii="Times New Roman" w:eastAsia="Calibri" w:hAnsi="Times New Roman" w:cs="Times New Roman"/>
          <w:bCs/>
          <w:i/>
          <w:sz w:val="28"/>
          <w:szCs w:val="28"/>
        </w:rPr>
        <w:t xml:space="preserve">качество выполнения по </w:t>
      </w:r>
      <w:proofErr w:type="spellStart"/>
      <w:proofErr w:type="gramStart"/>
      <w:r>
        <w:rPr>
          <w:rFonts w:ascii="Times New Roman" w:eastAsia="Calibri" w:hAnsi="Times New Roman" w:cs="Times New Roman"/>
          <w:bCs/>
          <w:i/>
          <w:sz w:val="28"/>
          <w:szCs w:val="28"/>
        </w:rPr>
        <w:t>Кайбицкому</w:t>
      </w:r>
      <w:proofErr w:type="spellEnd"/>
      <w:r>
        <w:rPr>
          <w:rFonts w:ascii="Times New Roman" w:eastAsia="Calibri" w:hAnsi="Times New Roman" w:cs="Times New Roman"/>
          <w:bCs/>
          <w:i/>
          <w:sz w:val="28"/>
          <w:szCs w:val="28"/>
        </w:rPr>
        <w:t xml:space="preserve">  району</w:t>
      </w:r>
      <w:proofErr w:type="gramEnd"/>
      <w:r>
        <w:rPr>
          <w:rFonts w:ascii="Times New Roman" w:eastAsia="Calibri" w:hAnsi="Times New Roman" w:cs="Times New Roman"/>
          <w:bCs/>
          <w:i/>
          <w:sz w:val="28"/>
          <w:szCs w:val="28"/>
        </w:rPr>
        <w:t xml:space="preserve"> составило 75,2%, а по РТ– 82,3,1%. </w:t>
      </w:r>
      <w:r>
        <w:rPr>
          <w:rFonts w:ascii="Times New Roman" w:hAnsi="Times New Roman"/>
          <w:bCs/>
          <w:i/>
          <w:sz w:val="28"/>
          <w:szCs w:val="28"/>
        </w:rPr>
        <w:t xml:space="preserve">Показатель </w:t>
      </w:r>
      <w:proofErr w:type="gramStart"/>
      <w:r>
        <w:rPr>
          <w:rFonts w:ascii="Times New Roman" w:hAnsi="Times New Roman"/>
          <w:bCs/>
          <w:i/>
          <w:sz w:val="28"/>
          <w:szCs w:val="28"/>
        </w:rPr>
        <w:t>района,  ниже</w:t>
      </w:r>
      <w:proofErr w:type="gramEnd"/>
      <w:r>
        <w:rPr>
          <w:rFonts w:ascii="Times New Roman" w:hAnsi="Times New Roman"/>
          <w:bCs/>
          <w:i/>
          <w:sz w:val="28"/>
          <w:szCs w:val="28"/>
        </w:rPr>
        <w:t xml:space="preserve"> чем в среднем по РТ</w:t>
      </w:r>
      <w:r>
        <w:rPr>
          <w:rFonts w:ascii="Times New Roman" w:hAnsi="Times New Roman"/>
          <w:bCs/>
          <w:sz w:val="28"/>
          <w:szCs w:val="28"/>
        </w:rPr>
        <w:t xml:space="preserve">. </w:t>
      </w:r>
    </w:p>
    <w:p>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Результаты ВПР по математике 5 класс: </w:t>
      </w:r>
      <w:r>
        <w:rPr>
          <w:rFonts w:ascii="Times New Roman" w:eastAsia="Calibri" w:hAnsi="Times New Roman" w:cs="Times New Roman"/>
          <w:bCs/>
          <w:sz w:val="28"/>
          <w:szCs w:val="28"/>
        </w:rPr>
        <w:t xml:space="preserve">качество выполнения по </w:t>
      </w:r>
      <w:proofErr w:type="spellStart"/>
      <w:r>
        <w:rPr>
          <w:rFonts w:ascii="Times New Roman" w:eastAsia="Calibri" w:hAnsi="Times New Roman" w:cs="Times New Roman"/>
          <w:bCs/>
          <w:sz w:val="28"/>
          <w:szCs w:val="28"/>
        </w:rPr>
        <w:t>Кайбицкому</w:t>
      </w:r>
      <w:proofErr w:type="spellEnd"/>
      <w:r>
        <w:rPr>
          <w:rFonts w:ascii="Times New Roman" w:eastAsia="Calibri" w:hAnsi="Times New Roman" w:cs="Times New Roman"/>
          <w:bCs/>
          <w:sz w:val="28"/>
          <w:szCs w:val="28"/>
        </w:rPr>
        <w:t xml:space="preserve">  району составило 65,6%, а по РТ– 64,1%. Выше, чем в среднем по РТ.</w:t>
      </w:r>
    </w:p>
    <w:p>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Результаты ВПР по математике 6 класс: Качество выполнения (на «4» и «5») по </w:t>
      </w:r>
      <w:proofErr w:type="spellStart"/>
      <w:r>
        <w:rPr>
          <w:rFonts w:ascii="Times New Roman" w:hAnsi="Times New Roman" w:cs="Times New Roman"/>
          <w:i/>
          <w:sz w:val="28"/>
          <w:szCs w:val="28"/>
        </w:rPr>
        <w:t>Кайбицкому</w:t>
      </w:r>
      <w:proofErr w:type="spellEnd"/>
      <w:r>
        <w:rPr>
          <w:rFonts w:ascii="Times New Roman" w:hAnsi="Times New Roman" w:cs="Times New Roman"/>
          <w:i/>
          <w:sz w:val="28"/>
          <w:szCs w:val="28"/>
        </w:rPr>
        <w:t xml:space="preserve"> району составило 57,5%, а по РТ– 62,3%. Ниже, чем в среднем по РТ.</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ВПР по математике 7 класс: Качество выполнения (на «4» и «5») по </w:t>
      </w:r>
      <w:proofErr w:type="spellStart"/>
      <w:r>
        <w:rPr>
          <w:rFonts w:ascii="Times New Roman" w:hAnsi="Times New Roman" w:cs="Times New Roman"/>
          <w:sz w:val="28"/>
          <w:szCs w:val="28"/>
        </w:rPr>
        <w:t>Кайбицкому</w:t>
      </w:r>
      <w:proofErr w:type="spellEnd"/>
      <w:r>
        <w:rPr>
          <w:rFonts w:ascii="Times New Roman" w:hAnsi="Times New Roman" w:cs="Times New Roman"/>
          <w:sz w:val="28"/>
          <w:szCs w:val="28"/>
        </w:rPr>
        <w:t xml:space="preserve"> району составило 45,5 %, а по РТ– 60,7%. Недостаточный уровень качества обучения (менее 50% на «4» и «5») учащихся.</w:t>
      </w:r>
    </w:p>
    <w:p>
      <w:pPr>
        <w:spacing w:after="0" w:line="240" w:lineRule="auto"/>
        <w:ind w:firstLine="709"/>
        <w:jc w:val="both"/>
        <w:rPr>
          <w:rFonts w:ascii="Times New Roman" w:hAnsi="Times New Roman"/>
          <w:bCs/>
          <w:sz w:val="28"/>
          <w:szCs w:val="28"/>
        </w:rPr>
      </w:pPr>
      <w:r>
        <w:rPr>
          <w:rFonts w:ascii="Times New Roman" w:hAnsi="Times New Roman" w:cs="Times New Roman"/>
          <w:sz w:val="28"/>
          <w:szCs w:val="28"/>
        </w:rPr>
        <w:t xml:space="preserve">Результаты ВПР по русскому  языку 4 класс: </w:t>
      </w:r>
      <w:r>
        <w:rPr>
          <w:rFonts w:ascii="Times New Roman" w:hAnsi="Times New Roman"/>
          <w:bCs/>
          <w:sz w:val="28"/>
          <w:szCs w:val="28"/>
        </w:rPr>
        <w:t xml:space="preserve">качество выполнения по </w:t>
      </w:r>
      <w:proofErr w:type="spellStart"/>
      <w:r>
        <w:rPr>
          <w:rFonts w:ascii="Times New Roman" w:hAnsi="Times New Roman"/>
          <w:bCs/>
          <w:sz w:val="28"/>
          <w:szCs w:val="28"/>
        </w:rPr>
        <w:t>Кайбицкому</w:t>
      </w:r>
      <w:proofErr w:type="spellEnd"/>
      <w:r>
        <w:rPr>
          <w:rFonts w:ascii="Times New Roman" w:hAnsi="Times New Roman"/>
          <w:bCs/>
          <w:sz w:val="28"/>
          <w:szCs w:val="28"/>
        </w:rPr>
        <w:t xml:space="preserve"> району составило 65,7%, а по РТ– 75,4%. Показатель </w:t>
      </w:r>
      <w:proofErr w:type="gramStart"/>
      <w:r>
        <w:rPr>
          <w:rFonts w:ascii="Times New Roman" w:hAnsi="Times New Roman"/>
          <w:bCs/>
          <w:sz w:val="28"/>
          <w:szCs w:val="28"/>
        </w:rPr>
        <w:t>района,  ниже</w:t>
      </w:r>
      <w:proofErr w:type="gramEnd"/>
      <w:r>
        <w:rPr>
          <w:rFonts w:ascii="Times New Roman" w:hAnsi="Times New Roman"/>
          <w:bCs/>
          <w:sz w:val="28"/>
          <w:szCs w:val="28"/>
        </w:rPr>
        <w:t xml:space="preserve"> чем в среднем по РТ. </w:t>
      </w:r>
    </w:p>
    <w:p>
      <w:pPr>
        <w:spacing w:after="0" w:line="240" w:lineRule="auto"/>
        <w:ind w:firstLine="709"/>
        <w:jc w:val="both"/>
        <w:rPr>
          <w:rFonts w:ascii="Times New Roman" w:hAnsi="Times New Roman"/>
          <w:bCs/>
          <w:sz w:val="28"/>
          <w:szCs w:val="28"/>
        </w:rPr>
      </w:pPr>
      <w:r>
        <w:rPr>
          <w:rFonts w:ascii="Times New Roman" w:hAnsi="Times New Roman" w:cs="Times New Roman"/>
          <w:sz w:val="28"/>
          <w:szCs w:val="28"/>
        </w:rPr>
        <w:t xml:space="preserve">Результаты ВПР русскому языку  в 5 классе:   </w:t>
      </w:r>
      <w:r>
        <w:rPr>
          <w:rFonts w:ascii="Times New Roman" w:hAnsi="Times New Roman"/>
          <w:bCs/>
          <w:sz w:val="28"/>
          <w:szCs w:val="28"/>
        </w:rPr>
        <w:t xml:space="preserve">Качество выполнения (на «4» и «5») по </w:t>
      </w:r>
      <w:proofErr w:type="spellStart"/>
      <w:r>
        <w:rPr>
          <w:rFonts w:ascii="Times New Roman" w:hAnsi="Times New Roman"/>
          <w:bCs/>
          <w:sz w:val="28"/>
          <w:szCs w:val="28"/>
        </w:rPr>
        <w:t>Кайбицкому</w:t>
      </w:r>
      <w:proofErr w:type="spellEnd"/>
      <w:r>
        <w:rPr>
          <w:rFonts w:ascii="Times New Roman" w:hAnsi="Times New Roman"/>
          <w:bCs/>
          <w:sz w:val="28"/>
          <w:szCs w:val="28"/>
        </w:rPr>
        <w:t xml:space="preserve"> району составило 51,5%, а по РТ– 57,9%. Показатель </w:t>
      </w:r>
      <w:proofErr w:type="gramStart"/>
      <w:r>
        <w:rPr>
          <w:rFonts w:ascii="Times New Roman" w:hAnsi="Times New Roman"/>
          <w:bCs/>
          <w:sz w:val="28"/>
          <w:szCs w:val="28"/>
        </w:rPr>
        <w:t>района,  ниже</w:t>
      </w:r>
      <w:proofErr w:type="gramEnd"/>
      <w:r>
        <w:rPr>
          <w:rFonts w:ascii="Times New Roman" w:hAnsi="Times New Roman"/>
          <w:bCs/>
          <w:sz w:val="28"/>
          <w:szCs w:val="28"/>
        </w:rPr>
        <w:t xml:space="preserve"> чем в среднем по РТ. </w:t>
      </w:r>
    </w:p>
    <w:p>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Результаты ВПР русскому языку в 6 классе: Качество выполнения (на «4» и «5») по </w:t>
      </w:r>
      <w:proofErr w:type="spellStart"/>
      <w:r>
        <w:rPr>
          <w:rFonts w:ascii="Times New Roman" w:hAnsi="Times New Roman"/>
          <w:bCs/>
          <w:sz w:val="28"/>
          <w:szCs w:val="28"/>
        </w:rPr>
        <w:t>Кайбицкому</w:t>
      </w:r>
      <w:proofErr w:type="spellEnd"/>
      <w:r>
        <w:rPr>
          <w:rFonts w:ascii="Times New Roman" w:hAnsi="Times New Roman"/>
          <w:bCs/>
          <w:sz w:val="28"/>
          <w:szCs w:val="28"/>
        </w:rPr>
        <w:t xml:space="preserve"> району составило 52,3%, а по РТ– 53,7 Показатель </w:t>
      </w:r>
      <w:proofErr w:type="gramStart"/>
      <w:r>
        <w:rPr>
          <w:rFonts w:ascii="Times New Roman" w:hAnsi="Times New Roman"/>
          <w:bCs/>
          <w:sz w:val="28"/>
          <w:szCs w:val="28"/>
        </w:rPr>
        <w:t>района,  ниже</w:t>
      </w:r>
      <w:proofErr w:type="gramEnd"/>
      <w:r>
        <w:rPr>
          <w:rFonts w:ascii="Times New Roman" w:hAnsi="Times New Roman"/>
          <w:bCs/>
          <w:sz w:val="28"/>
          <w:szCs w:val="28"/>
        </w:rPr>
        <w:t xml:space="preserve"> чем в среднем по РТ. </w:t>
      </w:r>
    </w:p>
    <w:p>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Результаты ВПР русскому </w:t>
      </w:r>
      <w:proofErr w:type="gramStart"/>
      <w:r>
        <w:rPr>
          <w:rFonts w:ascii="Times New Roman" w:hAnsi="Times New Roman"/>
          <w:bCs/>
          <w:sz w:val="28"/>
          <w:szCs w:val="28"/>
        </w:rPr>
        <w:t>языку  в</w:t>
      </w:r>
      <w:proofErr w:type="gramEnd"/>
      <w:r>
        <w:rPr>
          <w:rFonts w:ascii="Times New Roman" w:hAnsi="Times New Roman"/>
          <w:bCs/>
          <w:sz w:val="28"/>
          <w:szCs w:val="28"/>
        </w:rPr>
        <w:t xml:space="preserve"> 7 классе : качество выполнения (на «4» и «5») по </w:t>
      </w:r>
      <w:proofErr w:type="spellStart"/>
      <w:r>
        <w:rPr>
          <w:rFonts w:ascii="Times New Roman" w:hAnsi="Times New Roman"/>
          <w:bCs/>
          <w:sz w:val="28"/>
          <w:szCs w:val="28"/>
        </w:rPr>
        <w:t>Кайбицкому</w:t>
      </w:r>
      <w:proofErr w:type="spellEnd"/>
      <w:r>
        <w:rPr>
          <w:rFonts w:ascii="Times New Roman" w:hAnsi="Times New Roman"/>
          <w:bCs/>
          <w:sz w:val="28"/>
          <w:szCs w:val="28"/>
        </w:rPr>
        <w:t xml:space="preserve"> району составило 60,8%, а по РТ– 48,1. Показатель района, выше чем в среднем по РТ. </w:t>
      </w:r>
    </w:p>
    <w:p>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 образовательных организациях имеется анализ </w:t>
      </w:r>
      <w:proofErr w:type="gramStart"/>
      <w:r>
        <w:rPr>
          <w:rFonts w:ascii="Times New Roman" w:hAnsi="Times New Roman" w:cs="Times New Roman"/>
          <w:bCs/>
          <w:sz w:val="28"/>
          <w:szCs w:val="28"/>
        </w:rPr>
        <w:t xml:space="preserve">результатов  </w:t>
      </w:r>
      <w:r>
        <w:rPr>
          <w:rFonts w:ascii="Times New Roman" w:hAnsi="Times New Roman" w:cs="Times New Roman"/>
          <w:sz w:val="28"/>
          <w:szCs w:val="28"/>
        </w:rPr>
        <w:t>Всероссийские</w:t>
      </w:r>
      <w:proofErr w:type="gramEnd"/>
      <w:r>
        <w:rPr>
          <w:rFonts w:ascii="Times New Roman" w:hAnsi="Times New Roman" w:cs="Times New Roman"/>
          <w:sz w:val="28"/>
          <w:szCs w:val="28"/>
        </w:rPr>
        <w:t xml:space="preserve"> проверочные работы (ВПР) по обучающимся. </w:t>
      </w:r>
    </w:p>
    <w:p>
      <w:pPr>
        <w:spacing w:after="0"/>
        <w:jc w:val="center"/>
        <w:rPr>
          <w:rFonts w:ascii="Times New Roman" w:hAnsi="Times New Roman" w:cs="Times New Roman"/>
          <w:b/>
          <w:sz w:val="28"/>
          <w:szCs w:val="28"/>
        </w:rPr>
      </w:pPr>
    </w:p>
    <w:p>
      <w:pPr>
        <w:spacing w:after="0"/>
        <w:jc w:val="center"/>
        <w:rPr>
          <w:rFonts w:ascii="Times New Roman" w:hAnsi="Times New Roman" w:cs="Times New Roman"/>
          <w:b/>
          <w:sz w:val="28"/>
          <w:szCs w:val="28"/>
        </w:rPr>
      </w:pPr>
      <w:r>
        <w:rPr>
          <w:rFonts w:ascii="Times New Roman" w:hAnsi="Times New Roman" w:cs="Times New Roman"/>
          <w:b/>
          <w:sz w:val="28"/>
          <w:szCs w:val="28"/>
        </w:rPr>
        <w:t>Результата Государственной итоговой аттестации</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Кайбицком</w:t>
      </w:r>
      <w:proofErr w:type="spellEnd"/>
      <w:r>
        <w:rPr>
          <w:rFonts w:ascii="Times New Roman" w:hAnsi="Times New Roman" w:cs="Times New Roman"/>
          <w:sz w:val="28"/>
          <w:szCs w:val="28"/>
        </w:rPr>
        <w:t xml:space="preserve"> муниципальном районе реализуются муниципальные и школьные дорожные карты подготовки к ГИА</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Приказом отдела образования  № 96/3 от 05.09.2016г. утверждено «Положение о муниципальной системе оценки качества образования Кайбицкого муниципального района РТ» (МСКОКО). </w:t>
      </w:r>
    </w:p>
    <w:p>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итогам ГИА в 2018-2019 учебном году было 104 выпускника 11 классов, 126 выпускников 9 классов. Все выпускники 9 и 11 классов получили аттестат.</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результатам ГИА – 9 основного этапа 10 выпускников, получивших на ГИА неудовлетворительный результат по одному (по географии – 1 ученик </w:t>
      </w:r>
      <w:proofErr w:type="spellStart"/>
      <w:r>
        <w:rPr>
          <w:rFonts w:ascii="Times New Roman" w:eastAsia="Times New Roman" w:hAnsi="Times New Roman" w:cs="Times New Roman"/>
          <w:sz w:val="28"/>
          <w:szCs w:val="28"/>
          <w:lang w:eastAsia="ru-RU"/>
        </w:rPr>
        <w:t>Большерусаковской</w:t>
      </w:r>
      <w:proofErr w:type="spellEnd"/>
      <w:r>
        <w:rPr>
          <w:rFonts w:ascii="Times New Roman" w:eastAsia="Times New Roman" w:hAnsi="Times New Roman" w:cs="Times New Roman"/>
          <w:sz w:val="28"/>
          <w:szCs w:val="28"/>
          <w:lang w:eastAsia="ru-RU"/>
        </w:rPr>
        <w:t xml:space="preserve"> СОШ; по биологии – 7 учеников: 1 – </w:t>
      </w:r>
      <w:proofErr w:type="spellStart"/>
      <w:r>
        <w:rPr>
          <w:rFonts w:ascii="Times New Roman" w:eastAsia="Times New Roman" w:hAnsi="Times New Roman" w:cs="Times New Roman"/>
          <w:sz w:val="28"/>
          <w:szCs w:val="28"/>
          <w:lang w:eastAsia="ru-RU"/>
        </w:rPr>
        <w:t>Большекайбицкой</w:t>
      </w:r>
      <w:proofErr w:type="spellEnd"/>
      <w:r>
        <w:rPr>
          <w:rFonts w:ascii="Times New Roman" w:eastAsia="Times New Roman" w:hAnsi="Times New Roman" w:cs="Times New Roman"/>
          <w:sz w:val="28"/>
          <w:szCs w:val="28"/>
          <w:lang w:eastAsia="ru-RU"/>
        </w:rPr>
        <w:t xml:space="preserve"> СОШ, 3 – </w:t>
      </w:r>
      <w:proofErr w:type="spellStart"/>
      <w:r>
        <w:rPr>
          <w:rFonts w:ascii="Times New Roman" w:eastAsia="Times New Roman" w:hAnsi="Times New Roman" w:cs="Times New Roman"/>
          <w:sz w:val="28"/>
          <w:szCs w:val="28"/>
          <w:lang w:eastAsia="ru-RU"/>
        </w:rPr>
        <w:t>Старотябердинской</w:t>
      </w:r>
      <w:proofErr w:type="spellEnd"/>
      <w:r>
        <w:rPr>
          <w:rFonts w:ascii="Times New Roman" w:eastAsia="Times New Roman" w:hAnsi="Times New Roman" w:cs="Times New Roman"/>
          <w:sz w:val="28"/>
          <w:szCs w:val="28"/>
          <w:lang w:eastAsia="ru-RU"/>
        </w:rPr>
        <w:t xml:space="preserve"> СОШ, 1 – </w:t>
      </w:r>
      <w:proofErr w:type="spellStart"/>
      <w:r>
        <w:rPr>
          <w:rFonts w:ascii="Times New Roman" w:eastAsia="Times New Roman" w:hAnsi="Times New Roman" w:cs="Times New Roman"/>
          <w:sz w:val="28"/>
          <w:szCs w:val="28"/>
          <w:lang w:eastAsia="ru-RU"/>
        </w:rPr>
        <w:t>Надеждинской</w:t>
      </w:r>
      <w:proofErr w:type="spellEnd"/>
      <w:r>
        <w:rPr>
          <w:rFonts w:ascii="Times New Roman" w:eastAsia="Times New Roman" w:hAnsi="Times New Roman" w:cs="Times New Roman"/>
          <w:sz w:val="28"/>
          <w:szCs w:val="28"/>
          <w:lang w:eastAsia="ru-RU"/>
        </w:rPr>
        <w:t xml:space="preserve"> ООШ, 2 – Федоровской СОШ; по информатике – 1 ученик Федоровской СОШ) и двум предметам (1 ученик </w:t>
      </w:r>
      <w:proofErr w:type="spellStart"/>
      <w:r>
        <w:rPr>
          <w:rFonts w:ascii="Times New Roman" w:eastAsia="Times New Roman" w:hAnsi="Times New Roman" w:cs="Times New Roman"/>
          <w:sz w:val="28"/>
          <w:szCs w:val="28"/>
          <w:lang w:eastAsia="ru-RU"/>
        </w:rPr>
        <w:t>Маломеминской</w:t>
      </w:r>
      <w:proofErr w:type="spellEnd"/>
      <w:r>
        <w:rPr>
          <w:rFonts w:ascii="Times New Roman" w:eastAsia="Times New Roman" w:hAnsi="Times New Roman" w:cs="Times New Roman"/>
          <w:sz w:val="28"/>
          <w:szCs w:val="28"/>
          <w:lang w:eastAsia="ru-RU"/>
        </w:rPr>
        <w:t xml:space="preserve"> ООШ по русскому языку и </w:t>
      </w:r>
      <w:r>
        <w:rPr>
          <w:rFonts w:ascii="Times New Roman" w:eastAsia="Times New Roman" w:hAnsi="Times New Roman" w:cs="Times New Roman"/>
          <w:sz w:val="28"/>
          <w:szCs w:val="28"/>
          <w:lang w:eastAsia="ru-RU"/>
        </w:rPr>
        <w:lastRenderedPageBreak/>
        <w:t xml:space="preserve">информатике), приняли участие в повторной ГИА по соответствующему учебному предмету в резервные сроки основного этапа.  В итоги все выпускники 100% подтвердили освоение программ основного общего образования по русскому языку, математике и предметам по выбору, набрав баллы выше минимального. </w:t>
      </w:r>
    </w:p>
    <w:p>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Средняя оценка по району составляет 4,09. Наименьшее значение средней оценки отмечено по обществознанию, биологии. </w:t>
      </w:r>
    </w:p>
    <w:p>
      <w:pPr>
        <w:spacing w:after="0" w:line="240" w:lineRule="auto"/>
        <w:ind w:firstLine="567"/>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Информация о результатах ОГЭ в 2019 году</w:t>
      </w:r>
    </w:p>
    <w:tbl>
      <w:tblPr>
        <w:tblW w:w="9565" w:type="dxa"/>
        <w:jc w:val="center"/>
        <w:tblLayout w:type="fixed"/>
        <w:tblCellMar>
          <w:left w:w="0" w:type="dxa"/>
          <w:right w:w="0" w:type="dxa"/>
        </w:tblCellMar>
        <w:tblLook w:val="04A0" w:firstRow="1" w:lastRow="0" w:firstColumn="1" w:lastColumn="0" w:noHBand="0" w:noVBand="1"/>
      </w:tblPr>
      <w:tblGrid>
        <w:gridCol w:w="1948"/>
        <w:gridCol w:w="992"/>
        <w:gridCol w:w="1097"/>
        <w:gridCol w:w="709"/>
        <w:gridCol w:w="850"/>
        <w:gridCol w:w="850"/>
        <w:gridCol w:w="709"/>
        <w:gridCol w:w="850"/>
        <w:gridCol w:w="709"/>
        <w:gridCol w:w="851"/>
      </w:tblGrid>
      <w:tr>
        <w:trPr>
          <w:trHeight w:val="360"/>
          <w:jc w:val="center"/>
        </w:trPr>
        <w:tc>
          <w:tcPr>
            <w:tcW w:w="194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iCs/>
                <w:kern w:val="24"/>
                <w:sz w:val="20"/>
                <w:szCs w:val="20"/>
                <w:lang w:eastAsia="ru-RU"/>
              </w:rPr>
              <w:t>Предмет</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bCs/>
                <w:kern w:val="24"/>
                <w:sz w:val="20"/>
                <w:szCs w:val="20"/>
                <w:lang w:eastAsia="ru-RU"/>
              </w:rPr>
            </w:pPr>
            <w:r>
              <w:rPr>
                <w:rFonts w:ascii="Times New Roman" w:eastAsia="Times New Roman" w:hAnsi="Times New Roman" w:cs="Times New Roman"/>
                <w:bCs/>
                <w:kern w:val="24"/>
                <w:sz w:val="20"/>
                <w:szCs w:val="20"/>
                <w:lang w:eastAsia="ru-RU"/>
              </w:rPr>
              <w:t xml:space="preserve">Кол-во </w:t>
            </w:r>
          </w:p>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 xml:space="preserve">уч-ся </w:t>
            </w:r>
          </w:p>
        </w:tc>
        <w:tc>
          <w:tcPr>
            <w:tcW w:w="1097" w:type="dxa"/>
            <w:vMerge w:val="restart"/>
            <w:tcBorders>
              <w:top w:val="single" w:sz="8" w:space="0" w:color="000000"/>
              <w:left w:val="single" w:sz="8" w:space="0" w:color="000000"/>
              <w:right w:val="single" w:sz="8" w:space="0" w:color="000000"/>
            </w:tcBorders>
            <w:tcMar>
              <w:top w:w="15" w:type="dxa"/>
              <w:left w:w="68" w:type="dxa"/>
              <w:bottom w:w="0" w:type="dxa"/>
              <w:right w:w="68" w:type="dxa"/>
            </w:tcMar>
          </w:tcPr>
          <w:p>
            <w:pPr>
              <w:spacing w:after="0" w:line="240" w:lineRule="auto"/>
              <w:jc w:val="center"/>
              <w:textAlignment w:val="baseline"/>
              <w:rPr>
                <w:rFonts w:ascii="Times New Roman" w:eastAsia="Times New Roman" w:hAnsi="Times New Roman" w:cs="Times New Roman"/>
                <w:bCs/>
                <w:kern w:val="24"/>
                <w:sz w:val="20"/>
                <w:szCs w:val="20"/>
                <w:lang w:eastAsia="ru-RU"/>
              </w:rPr>
            </w:pPr>
            <w:r>
              <w:rPr>
                <w:rFonts w:ascii="Times New Roman" w:eastAsia="Times New Roman" w:hAnsi="Times New Roman" w:cs="Times New Roman"/>
                <w:bCs/>
                <w:kern w:val="24"/>
                <w:sz w:val="20"/>
                <w:szCs w:val="20"/>
                <w:lang w:eastAsia="ru-RU"/>
              </w:rPr>
              <w:t>Макси-</w:t>
            </w:r>
            <w:proofErr w:type="spellStart"/>
            <w:r>
              <w:rPr>
                <w:rFonts w:ascii="Times New Roman" w:eastAsia="Times New Roman" w:hAnsi="Times New Roman" w:cs="Times New Roman"/>
                <w:bCs/>
                <w:kern w:val="24"/>
                <w:sz w:val="20"/>
                <w:szCs w:val="20"/>
                <w:lang w:eastAsia="ru-RU"/>
              </w:rPr>
              <w:t>маль</w:t>
            </w:r>
            <w:proofErr w:type="spellEnd"/>
            <w:r>
              <w:rPr>
                <w:rFonts w:ascii="Times New Roman" w:eastAsia="Times New Roman" w:hAnsi="Times New Roman" w:cs="Times New Roman"/>
                <w:bCs/>
                <w:kern w:val="24"/>
                <w:sz w:val="20"/>
                <w:szCs w:val="20"/>
                <w:lang w:eastAsia="ru-RU"/>
              </w:rPr>
              <w:t>-</w:t>
            </w:r>
            <w:proofErr w:type="spellStart"/>
            <w:r>
              <w:rPr>
                <w:rFonts w:ascii="Times New Roman" w:eastAsia="Times New Roman" w:hAnsi="Times New Roman" w:cs="Times New Roman"/>
                <w:bCs/>
                <w:kern w:val="24"/>
                <w:sz w:val="20"/>
                <w:szCs w:val="20"/>
                <w:lang w:eastAsia="ru-RU"/>
              </w:rPr>
              <w:t>ный</w:t>
            </w:r>
            <w:proofErr w:type="spellEnd"/>
            <w:r>
              <w:rPr>
                <w:rFonts w:ascii="Times New Roman" w:eastAsia="Times New Roman" w:hAnsi="Times New Roman" w:cs="Times New Roman"/>
                <w:bCs/>
                <w:kern w:val="24"/>
                <w:sz w:val="20"/>
                <w:szCs w:val="20"/>
                <w:lang w:eastAsia="ru-RU"/>
              </w:rPr>
              <w:t xml:space="preserve"> балл</w:t>
            </w:r>
          </w:p>
        </w:tc>
        <w:tc>
          <w:tcPr>
            <w:tcW w:w="709" w:type="dxa"/>
            <w:vMerge w:val="restart"/>
            <w:tcBorders>
              <w:top w:val="single" w:sz="8" w:space="0" w:color="000000"/>
              <w:left w:val="single" w:sz="8" w:space="0" w:color="000000"/>
              <w:right w:val="single" w:sz="8" w:space="0" w:color="000000"/>
            </w:tcBorders>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Сред-</w:t>
            </w:r>
            <w:proofErr w:type="spellStart"/>
            <w:r>
              <w:rPr>
                <w:rFonts w:ascii="Times New Roman" w:eastAsia="Times New Roman" w:hAnsi="Times New Roman" w:cs="Times New Roman"/>
                <w:bCs/>
                <w:kern w:val="24"/>
                <w:sz w:val="20"/>
                <w:szCs w:val="20"/>
                <w:lang w:eastAsia="ru-RU"/>
              </w:rPr>
              <w:t>ний</w:t>
            </w:r>
            <w:proofErr w:type="spellEnd"/>
            <w:r>
              <w:rPr>
                <w:rFonts w:ascii="Times New Roman" w:eastAsia="Times New Roman" w:hAnsi="Times New Roman" w:cs="Times New Roman"/>
                <w:bCs/>
                <w:kern w:val="24"/>
                <w:sz w:val="20"/>
                <w:szCs w:val="20"/>
                <w:lang w:eastAsia="ru-RU"/>
              </w:rPr>
              <w:t xml:space="preserve"> балл </w:t>
            </w:r>
          </w:p>
        </w:tc>
        <w:tc>
          <w:tcPr>
            <w:tcW w:w="850" w:type="dxa"/>
            <w:vMerge w:val="restart"/>
            <w:tcBorders>
              <w:top w:val="single" w:sz="8" w:space="0" w:color="000000"/>
              <w:left w:val="single" w:sz="8" w:space="0" w:color="000000"/>
              <w:right w:val="single" w:sz="8" w:space="0" w:color="000000"/>
            </w:tcBorders>
            <w:tcMar>
              <w:top w:w="15" w:type="dxa"/>
              <w:left w:w="68" w:type="dxa"/>
              <w:bottom w:w="0" w:type="dxa"/>
              <w:right w:w="68" w:type="dxa"/>
            </w:tcMar>
          </w:tcPr>
          <w:p>
            <w:pPr>
              <w:spacing w:after="0" w:line="240" w:lineRule="auto"/>
              <w:jc w:val="center"/>
              <w:textAlignment w:val="baseline"/>
              <w:rPr>
                <w:rFonts w:ascii="Times New Roman" w:eastAsia="Times New Roman" w:hAnsi="Times New Roman" w:cs="Times New Roman"/>
                <w:bCs/>
                <w:kern w:val="24"/>
                <w:sz w:val="20"/>
                <w:szCs w:val="20"/>
                <w:lang w:eastAsia="ru-RU"/>
              </w:rPr>
            </w:pPr>
            <w:r>
              <w:rPr>
                <w:rFonts w:ascii="Times New Roman" w:eastAsia="Times New Roman" w:hAnsi="Times New Roman" w:cs="Times New Roman"/>
                <w:bCs/>
                <w:kern w:val="24"/>
                <w:sz w:val="20"/>
                <w:szCs w:val="20"/>
                <w:lang w:eastAsia="ru-RU"/>
              </w:rPr>
              <w:t>Средний % выполнения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Сред-</w:t>
            </w:r>
            <w:proofErr w:type="spellStart"/>
            <w:r>
              <w:rPr>
                <w:rFonts w:ascii="Times New Roman" w:eastAsia="Times New Roman" w:hAnsi="Times New Roman" w:cs="Times New Roman"/>
                <w:bCs/>
                <w:kern w:val="24"/>
                <w:sz w:val="20"/>
                <w:szCs w:val="20"/>
                <w:lang w:eastAsia="ru-RU"/>
              </w:rPr>
              <w:t>няя</w:t>
            </w:r>
            <w:proofErr w:type="spellEnd"/>
            <w:r>
              <w:rPr>
                <w:rFonts w:ascii="Times New Roman" w:eastAsia="Times New Roman" w:hAnsi="Times New Roman" w:cs="Times New Roman"/>
                <w:bCs/>
                <w:kern w:val="24"/>
                <w:sz w:val="20"/>
                <w:szCs w:val="20"/>
                <w:lang w:eastAsia="ru-RU"/>
              </w:rPr>
              <w:t xml:space="preserve"> </w:t>
            </w:r>
            <w:proofErr w:type="spellStart"/>
            <w:r>
              <w:rPr>
                <w:rFonts w:ascii="Times New Roman" w:eastAsia="Times New Roman" w:hAnsi="Times New Roman" w:cs="Times New Roman"/>
                <w:bCs/>
                <w:kern w:val="24"/>
                <w:sz w:val="20"/>
                <w:szCs w:val="20"/>
                <w:lang w:eastAsia="ru-RU"/>
              </w:rPr>
              <w:t>оцен</w:t>
            </w:r>
            <w:proofErr w:type="spellEnd"/>
            <w:r>
              <w:rPr>
                <w:rFonts w:ascii="Times New Roman" w:eastAsia="Times New Roman" w:hAnsi="Times New Roman" w:cs="Times New Roman"/>
                <w:bCs/>
                <w:kern w:val="24"/>
                <w:sz w:val="20"/>
                <w:szCs w:val="20"/>
                <w:lang w:eastAsia="ru-RU"/>
              </w:rPr>
              <w:t xml:space="preserve">-ка </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 xml:space="preserve">Количество оценок </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bCs/>
                <w:kern w:val="24"/>
                <w:sz w:val="20"/>
                <w:szCs w:val="20"/>
                <w:lang w:eastAsia="ru-RU"/>
              </w:rPr>
              <w:t>Качес-тво</w:t>
            </w:r>
            <w:proofErr w:type="spellEnd"/>
            <w:r>
              <w:rPr>
                <w:rFonts w:ascii="Times New Roman" w:eastAsia="Times New Roman" w:hAnsi="Times New Roman" w:cs="Times New Roman"/>
                <w:bCs/>
                <w:kern w:val="24"/>
                <w:sz w:val="20"/>
                <w:szCs w:val="20"/>
                <w:lang w:eastAsia="ru-RU"/>
              </w:rPr>
              <w:t xml:space="preserve"> </w:t>
            </w:r>
          </w:p>
        </w:tc>
      </w:tr>
      <w:tr>
        <w:trPr>
          <w:trHeight w:val="295"/>
          <w:jc w:val="center"/>
        </w:trPr>
        <w:tc>
          <w:tcPr>
            <w:tcW w:w="1948" w:type="dxa"/>
            <w:vMerge/>
            <w:tcBorders>
              <w:top w:val="single" w:sz="8" w:space="0" w:color="000000"/>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sz w:val="20"/>
                <w:szCs w:val="20"/>
                <w:lang w:eastAsia="ru-RU"/>
              </w:rPr>
            </w:pPr>
          </w:p>
        </w:tc>
        <w:tc>
          <w:tcPr>
            <w:tcW w:w="1097" w:type="dxa"/>
            <w:vMerge/>
            <w:tcBorders>
              <w:left w:val="single" w:sz="8" w:space="0" w:color="000000"/>
              <w:bottom w:val="single" w:sz="8" w:space="0" w:color="000000"/>
              <w:right w:val="single" w:sz="8" w:space="0" w:color="000000"/>
            </w:tcBorders>
            <w:vAlign w:val="center"/>
          </w:tcPr>
          <w:p>
            <w:pPr>
              <w:spacing w:after="0" w:line="240" w:lineRule="auto"/>
              <w:jc w:val="center"/>
              <w:textAlignment w:val="baseline"/>
              <w:rPr>
                <w:rFonts w:ascii="Times New Roman" w:eastAsia="Times New Roman" w:hAnsi="Times New Roman" w:cs="Times New Roman"/>
                <w:sz w:val="20"/>
                <w:szCs w:val="20"/>
                <w:lang w:eastAsia="ru-RU"/>
              </w:rPr>
            </w:pPr>
          </w:p>
        </w:tc>
        <w:tc>
          <w:tcPr>
            <w:tcW w:w="709" w:type="dxa"/>
            <w:vMerge/>
            <w:tcBorders>
              <w:left w:val="single" w:sz="8" w:space="0" w:color="000000"/>
              <w:bottom w:val="single" w:sz="8" w:space="0" w:color="000000"/>
              <w:right w:val="single" w:sz="8" w:space="0" w:color="000000"/>
            </w:tcBorders>
            <w:vAlign w:val="center"/>
          </w:tcPr>
          <w:p>
            <w:pPr>
              <w:spacing w:after="0" w:line="240" w:lineRule="auto"/>
              <w:rPr>
                <w:rFonts w:ascii="Times New Roman" w:eastAsia="Times New Roman" w:hAnsi="Times New Roman" w:cs="Times New Roman"/>
                <w:sz w:val="20"/>
                <w:szCs w:val="20"/>
                <w:lang w:eastAsia="ru-RU"/>
              </w:rPr>
            </w:pPr>
          </w:p>
        </w:tc>
        <w:tc>
          <w:tcPr>
            <w:tcW w:w="850" w:type="dxa"/>
            <w:vMerge/>
            <w:tcBorders>
              <w:left w:val="single" w:sz="8" w:space="0" w:color="000000"/>
              <w:bottom w:val="single" w:sz="8" w:space="0" w:color="000000"/>
              <w:right w:val="single" w:sz="8" w:space="0" w:color="000000"/>
            </w:tcBorders>
          </w:tcPr>
          <w:p>
            <w:pPr>
              <w:spacing w:after="0" w:line="240" w:lineRule="auto"/>
              <w:rPr>
                <w:rFonts w:ascii="Times New Roman" w:eastAsia="Times New Roman" w:hAnsi="Times New Roman" w:cs="Times New Roman"/>
                <w:sz w:val="20"/>
                <w:szCs w:val="20"/>
                <w:lang w:eastAsia="ru-RU"/>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kern w:val="24"/>
                <w:sz w:val="20"/>
                <w:szCs w:val="20"/>
                <w:lang w:eastAsia="ru-RU"/>
              </w:rPr>
              <w:t xml:space="preserve">«5»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kern w:val="24"/>
                <w:sz w:val="20"/>
                <w:szCs w:val="20"/>
                <w:lang w:eastAsia="ru-RU"/>
              </w:rPr>
              <w:t xml:space="preserve">«4»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kern w:val="24"/>
                <w:sz w:val="20"/>
                <w:szCs w:val="20"/>
                <w:lang w:eastAsia="ru-RU"/>
              </w:rPr>
              <w:t xml:space="preserve">«3» </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sz w:val="20"/>
                <w:szCs w:val="20"/>
                <w:lang w:eastAsia="ru-RU"/>
              </w:rPr>
            </w:pP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Русский язык</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126</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32,75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83,97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67,46</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Математика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126</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98,4</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Физика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66,25</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83,3</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Химия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27,21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Информатика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15,67</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71,23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4,27</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Биология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61,74</w:t>
            </w:r>
          </w:p>
        </w:tc>
        <w:tc>
          <w:tcPr>
            <w:tcW w:w="85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68,3</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История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География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25,71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 xml:space="preserve">Английский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trPr>
          <w:trHeight w:val="397"/>
          <w:jc w:val="center"/>
        </w:trPr>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Cs/>
                <w:kern w:val="24"/>
                <w:sz w:val="20"/>
                <w:szCs w:val="20"/>
                <w:lang w:eastAsia="ru-RU"/>
              </w:rPr>
              <w:t>Обществознание</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w:t>
            </w:r>
          </w:p>
        </w:tc>
        <w:tc>
          <w:tcPr>
            <w:tcW w:w="10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27,62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70,82</w:t>
            </w:r>
          </w:p>
        </w:tc>
        <w:tc>
          <w:tcPr>
            <w:tcW w:w="85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73,13</w:t>
            </w:r>
          </w:p>
        </w:tc>
      </w:tr>
    </w:tbl>
    <w:p>
      <w:pPr>
        <w:spacing w:after="0"/>
        <w:ind w:firstLine="709"/>
        <w:jc w:val="both"/>
        <w:rPr>
          <w:rFonts w:ascii="Times New Roman" w:hAnsi="Times New Roman" w:cs="Times New Roman"/>
          <w:sz w:val="20"/>
          <w:szCs w:val="20"/>
        </w:rPr>
      </w:pPr>
    </w:p>
    <w:p>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 сравнению с республиканскими показателями результаты ОГЭ района в 2019 году ниже по  предметам: биология (на 0,43), русскому языку (на 0,14).</w:t>
      </w:r>
    </w:p>
    <w:p>
      <w:pPr>
        <w:spacing w:after="0"/>
        <w:ind w:firstLine="709"/>
        <w:jc w:val="both"/>
        <w:rPr>
          <w:rFonts w:ascii="Times New Roman" w:hAnsi="Times New Roman" w:cs="Times New Roman"/>
          <w:sz w:val="28"/>
          <w:szCs w:val="28"/>
        </w:rPr>
      </w:pPr>
    </w:p>
    <w:tbl>
      <w:tblPr>
        <w:tblW w:w="9566" w:type="dxa"/>
        <w:jc w:val="center"/>
        <w:tblLayout w:type="fixed"/>
        <w:tblCellMar>
          <w:left w:w="0" w:type="dxa"/>
          <w:right w:w="0" w:type="dxa"/>
        </w:tblCellMar>
        <w:tblLook w:val="04A0" w:firstRow="1" w:lastRow="0" w:firstColumn="1" w:lastColumn="0" w:noHBand="0" w:noVBand="1"/>
      </w:tblPr>
      <w:tblGrid>
        <w:gridCol w:w="2336"/>
        <w:gridCol w:w="1276"/>
        <w:gridCol w:w="1134"/>
        <w:gridCol w:w="1134"/>
        <w:gridCol w:w="1276"/>
        <w:gridCol w:w="1134"/>
        <w:gridCol w:w="1276"/>
      </w:tblGrid>
      <w:tr>
        <w:trPr>
          <w:trHeight w:val="449"/>
          <w:jc w:val="center"/>
        </w:trPr>
        <w:tc>
          <w:tcPr>
            <w:tcW w:w="233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4"/>
                <w:szCs w:val="24"/>
                <w:lang w:eastAsia="ru-RU"/>
              </w:rPr>
              <w:t>Предмет</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4"/>
                <w:szCs w:val="24"/>
                <w:lang w:eastAsia="ru-RU"/>
              </w:rPr>
              <w:t>Средняя оценка в 2018 году</w:t>
            </w:r>
          </w:p>
        </w:tc>
        <w:tc>
          <w:tcPr>
            <w:tcW w:w="368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4"/>
                <w:szCs w:val="24"/>
                <w:lang w:eastAsia="ru-RU"/>
              </w:rPr>
              <w:t>Средняя оценка в 2019 году</w:t>
            </w:r>
          </w:p>
        </w:tc>
      </w:tr>
      <w:tr>
        <w:trPr>
          <w:trHeight w:val="399"/>
          <w:jc w:val="center"/>
        </w:trPr>
        <w:tc>
          <w:tcPr>
            <w:tcW w:w="2336" w:type="dxa"/>
            <w:vMerge/>
            <w:tcBorders>
              <w:top w:val="single" w:sz="8" w:space="0" w:color="000000"/>
              <w:left w:val="single" w:sz="8" w:space="0" w:color="000000"/>
              <w:bottom w:val="single" w:sz="8" w:space="0" w:color="000000"/>
              <w:right w:val="single" w:sz="8" w:space="0" w:color="000000"/>
            </w:tcBorders>
            <w:vAlign w:val="center"/>
            <w:hideMark/>
          </w:tcPr>
          <w:p>
            <w:pPr>
              <w:spacing w:after="0" w:line="240" w:lineRule="auto"/>
              <w:rPr>
                <w:rFonts w:ascii="Times New Roman" w:eastAsia="Times New Roman" w:hAnsi="Times New Roman" w:cs="Times New Roman"/>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4"/>
                <w:szCs w:val="24"/>
                <w:lang w:eastAsia="ru-RU"/>
              </w:rPr>
              <w:t>РТ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bCs/>
                <w:iCs/>
                <w:kern w:val="24"/>
                <w:sz w:val="20"/>
                <w:szCs w:val="20"/>
                <w:lang w:eastAsia="ru-RU"/>
              </w:rPr>
            </w:pPr>
            <w:proofErr w:type="spellStart"/>
            <w:r>
              <w:rPr>
                <w:rFonts w:ascii="Times New Roman" w:eastAsia="Times New Roman" w:hAnsi="Times New Roman" w:cs="Times New Roman"/>
                <w:bCs/>
                <w:iCs/>
                <w:kern w:val="24"/>
                <w:sz w:val="20"/>
                <w:szCs w:val="20"/>
                <w:lang w:eastAsia="ru-RU"/>
              </w:rPr>
              <w:t>Кайбицкий</w:t>
            </w:r>
            <w:proofErr w:type="spellEnd"/>
          </w:p>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0"/>
                <w:szCs w:val="20"/>
                <w:lang w:eastAsia="ru-RU"/>
              </w:rPr>
              <w:t>район</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Динамика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4"/>
                <w:szCs w:val="24"/>
                <w:lang w:eastAsia="ru-RU"/>
              </w:rPr>
              <w:t>РТ</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bCs/>
                <w:iCs/>
                <w:kern w:val="24"/>
                <w:sz w:val="20"/>
                <w:szCs w:val="20"/>
                <w:lang w:eastAsia="ru-RU"/>
              </w:rPr>
            </w:pPr>
            <w:proofErr w:type="spellStart"/>
            <w:r>
              <w:rPr>
                <w:rFonts w:ascii="Times New Roman" w:eastAsia="Times New Roman" w:hAnsi="Times New Roman" w:cs="Times New Roman"/>
                <w:bCs/>
                <w:iCs/>
                <w:kern w:val="24"/>
                <w:sz w:val="20"/>
                <w:szCs w:val="20"/>
                <w:lang w:eastAsia="ru-RU"/>
              </w:rPr>
              <w:t>Кайбицкий</w:t>
            </w:r>
            <w:proofErr w:type="spellEnd"/>
          </w:p>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0"/>
                <w:szCs w:val="20"/>
                <w:lang w:eastAsia="ru-RU"/>
              </w:rPr>
              <w:t>район</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vAlign w:val="center"/>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Динамика</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Русский язык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-0,14</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Математика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+0,09</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Физика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+0,05</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Химия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1134" w:type="dxa"/>
            <w:tcBorders>
              <w:top w:val="single" w:sz="8" w:space="0" w:color="000000"/>
              <w:left w:val="single" w:sz="8" w:space="0" w:color="000000"/>
              <w:bottom w:val="single" w:sz="8" w:space="0" w:color="000000"/>
              <w:right w:val="single" w:sz="8" w:space="0" w:color="000000"/>
            </w:tcBorders>
            <w:shd w:val="clear" w:color="auto" w:fill="FF000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4,63</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+0,14</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Информатика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4,25</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Биология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3,78</w:t>
            </w:r>
          </w:p>
        </w:tc>
        <w:tc>
          <w:tcPr>
            <w:tcW w:w="1276"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-0,43</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История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3,67</w:t>
            </w:r>
          </w:p>
        </w:tc>
        <w:tc>
          <w:tcPr>
            <w:tcW w:w="1134" w:type="dxa"/>
            <w:tcBorders>
              <w:top w:val="single" w:sz="8" w:space="0" w:color="000000"/>
              <w:left w:val="single" w:sz="8" w:space="0" w:color="000000"/>
              <w:bottom w:val="single" w:sz="8" w:space="0" w:color="000000"/>
              <w:right w:val="single" w:sz="8" w:space="0" w:color="000000"/>
            </w:tcBorders>
            <w:shd w:val="clear" w:color="auto" w:fill="FF000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+0,52</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География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4,46</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+0,42</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 xml:space="preserve">Английский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000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trPr>
          <w:trHeight w:val="397"/>
          <w:jc w:val="center"/>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lastRenderedPageBreak/>
              <w:t>Обществознание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3,82</w:t>
            </w:r>
          </w:p>
        </w:tc>
        <w:tc>
          <w:tcPr>
            <w:tcW w:w="1134" w:type="dxa"/>
            <w:tcBorders>
              <w:top w:val="single" w:sz="8" w:space="0" w:color="000000"/>
              <w:left w:val="single" w:sz="8" w:space="0" w:color="000000"/>
              <w:bottom w:val="single" w:sz="8" w:space="0" w:color="000000"/>
              <w:right w:val="single" w:sz="8" w:space="0" w:color="000000"/>
            </w:tcBorders>
            <w:shd w:val="clear" w:color="auto" w:fill="00B050"/>
            <w:tcMar>
              <w:top w:w="15" w:type="dxa"/>
              <w:left w:w="68" w:type="dxa"/>
              <w:bottom w:w="0" w:type="dxa"/>
              <w:right w:w="6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68" w:type="dxa"/>
              <w:bottom w:w="0" w:type="dxa"/>
              <w:right w:w="68" w:type="dxa"/>
            </w:tcMar>
            <w:vAlign w:val="center"/>
            <w:hideMark/>
          </w:tcPr>
          <w:p>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3,79</w:t>
            </w:r>
          </w:p>
        </w:tc>
        <w:tc>
          <w:tcPr>
            <w:tcW w:w="1276" w:type="dxa"/>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vAlign w:val="center"/>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+0,06</w:t>
            </w:r>
          </w:p>
        </w:tc>
      </w:tr>
    </w:tbl>
    <w:p>
      <w:pPr>
        <w:spacing w:after="0"/>
        <w:ind w:firstLine="709"/>
        <w:jc w:val="both"/>
        <w:rPr>
          <w:rFonts w:ascii="Times New Roman" w:hAnsi="Times New Roman" w:cs="Times New Roman"/>
          <w:sz w:val="20"/>
          <w:szCs w:val="20"/>
        </w:rPr>
      </w:pP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Средние оценки ОГЭ русскому языку (-0,14)</w:t>
      </w:r>
      <w:r>
        <w:rPr>
          <w:rFonts w:ascii="Times New Roman" w:eastAsia="Times New Roman" w:hAnsi="Times New Roman" w:cs="Times New Roman"/>
          <w:bCs/>
          <w:sz w:val="28"/>
          <w:szCs w:val="28"/>
          <w:lang w:eastAsia="ru-RU"/>
        </w:rPr>
        <w:t xml:space="preserve">, биологии (- 0,43) ниже </w:t>
      </w:r>
      <w:r>
        <w:rPr>
          <w:rFonts w:ascii="Times New Roman" w:hAnsi="Times New Roman" w:cs="Times New Roman"/>
          <w:sz w:val="28"/>
          <w:szCs w:val="28"/>
        </w:rPr>
        <w:t xml:space="preserve">результатов ГИА-2018 и  показателя Республики Татарстан. </w:t>
      </w:r>
    </w:p>
    <w:p>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Средние оценки ОГЭ по математике (на 0,09), обществознанию (на 0,06), информатике и ИКТ (на 0,2), химии (на 0,14), английскому языку (на 0,5), физике (на 0,5) выше результатов ГИА-2018 показателя Республики Татарстан. </w:t>
      </w:r>
    </w:p>
    <w:p>
      <w:pPr>
        <w:spacing w:after="0" w:line="240" w:lineRule="auto"/>
        <w:ind w:firstLine="567"/>
        <w:jc w:val="center"/>
        <w:rPr>
          <w:rFonts w:ascii="Times New Roman" w:eastAsia="Times New Roman" w:hAnsi="Times New Roman" w:cs="Times New Roman"/>
          <w:b/>
          <w:sz w:val="24"/>
          <w:szCs w:val="24"/>
          <w:lang w:eastAsia="ru-RU"/>
        </w:rPr>
      </w:pPr>
    </w:p>
    <w:p>
      <w:pPr>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Информация о выпускниках, получивших наивысшую оценку («5») ОГЭ по всем сдаваемым предметам</w:t>
      </w:r>
    </w:p>
    <w:p>
      <w:pPr>
        <w:spacing w:after="0" w:line="240" w:lineRule="auto"/>
        <w:ind w:firstLine="567"/>
        <w:jc w:val="center"/>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121"/>
        <w:gridCol w:w="4986"/>
      </w:tblGrid>
      <w:tr>
        <w:trPr>
          <w:trHeight w:val="680"/>
          <w:jc w:val="center"/>
        </w:trPr>
        <w:tc>
          <w:tcPr>
            <w:tcW w:w="1147"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школы</w:t>
            </w:r>
          </w:p>
        </w:tc>
        <w:tc>
          <w:tcPr>
            <w:tcW w:w="1160"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выпускника</w:t>
            </w:r>
          </w:p>
        </w:tc>
        <w:tc>
          <w:tcPr>
            <w:tcW w:w="2693"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сдаваемые предметы</w:t>
            </w:r>
          </w:p>
        </w:tc>
      </w:tr>
      <w:tr>
        <w:trPr>
          <w:trHeight w:val="680"/>
          <w:jc w:val="center"/>
        </w:trPr>
        <w:tc>
          <w:tcPr>
            <w:tcW w:w="1147"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Большерусаковская</w:t>
            </w:r>
            <w:proofErr w:type="spellEnd"/>
          </w:p>
        </w:tc>
        <w:tc>
          <w:tcPr>
            <w:tcW w:w="1160"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Ильмаз</w:t>
            </w:r>
            <w:proofErr w:type="spellEnd"/>
          </w:p>
        </w:tc>
        <w:tc>
          <w:tcPr>
            <w:tcW w:w="2693"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математика, информатика и ИКТ, география</w:t>
            </w:r>
          </w:p>
        </w:tc>
      </w:tr>
      <w:tr>
        <w:trPr>
          <w:trHeight w:val="680"/>
          <w:jc w:val="center"/>
        </w:trPr>
        <w:tc>
          <w:tcPr>
            <w:tcW w:w="1147"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Чутеевская</w:t>
            </w:r>
            <w:proofErr w:type="spellEnd"/>
          </w:p>
        </w:tc>
        <w:tc>
          <w:tcPr>
            <w:tcW w:w="1160"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Мухина Алина</w:t>
            </w:r>
          </w:p>
        </w:tc>
        <w:tc>
          <w:tcPr>
            <w:tcW w:w="2693"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математика, биология, география</w:t>
            </w:r>
          </w:p>
        </w:tc>
      </w:tr>
      <w:tr>
        <w:trPr>
          <w:trHeight w:val="680"/>
          <w:jc w:val="center"/>
        </w:trPr>
        <w:tc>
          <w:tcPr>
            <w:tcW w:w="1147"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Маломеминская</w:t>
            </w:r>
            <w:proofErr w:type="spellEnd"/>
            <w:r>
              <w:rPr>
                <w:rFonts w:ascii="Times New Roman" w:eastAsia="Times New Roman" w:hAnsi="Times New Roman" w:cs="Times New Roman"/>
                <w:sz w:val="24"/>
                <w:szCs w:val="24"/>
                <w:lang w:eastAsia="ru-RU"/>
              </w:rPr>
              <w:t xml:space="preserve"> </w:t>
            </w:r>
          </w:p>
        </w:tc>
        <w:tc>
          <w:tcPr>
            <w:tcW w:w="1160"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Асророва</w:t>
            </w:r>
            <w:proofErr w:type="spellEnd"/>
            <w:r>
              <w:rPr>
                <w:rFonts w:ascii="Times New Roman" w:eastAsia="Times New Roman" w:hAnsi="Times New Roman" w:cs="Times New Roman"/>
                <w:sz w:val="24"/>
                <w:szCs w:val="24"/>
                <w:lang w:eastAsia="ru-RU"/>
              </w:rPr>
              <w:t xml:space="preserve"> Карина</w:t>
            </w:r>
          </w:p>
        </w:tc>
        <w:tc>
          <w:tcPr>
            <w:tcW w:w="2693"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математика, география, информатика и ИКТ</w:t>
            </w:r>
          </w:p>
        </w:tc>
      </w:tr>
      <w:tr>
        <w:trPr>
          <w:trHeight w:val="680"/>
          <w:jc w:val="center"/>
        </w:trPr>
        <w:tc>
          <w:tcPr>
            <w:tcW w:w="1147"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Старочечкабская</w:t>
            </w:r>
            <w:proofErr w:type="spellEnd"/>
          </w:p>
        </w:tc>
        <w:tc>
          <w:tcPr>
            <w:tcW w:w="1160" w:type="pct"/>
            <w:vAlign w:val="center"/>
          </w:tcPr>
          <w:p>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Гаттаров</w:t>
            </w:r>
            <w:proofErr w:type="spellEnd"/>
            <w:r>
              <w:rPr>
                <w:rFonts w:ascii="Times New Roman" w:eastAsia="Times New Roman" w:hAnsi="Times New Roman" w:cs="Times New Roman"/>
                <w:sz w:val="24"/>
                <w:szCs w:val="24"/>
                <w:lang w:eastAsia="ru-RU"/>
              </w:rPr>
              <w:t xml:space="preserve"> Ранис</w:t>
            </w:r>
          </w:p>
        </w:tc>
        <w:tc>
          <w:tcPr>
            <w:tcW w:w="2693" w:type="pct"/>
            <w:vAlign w:val="center"/>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 математика, физика, химия</w:t>
            </w:r>
          </w:p>
        </w:tc>
      </w:tr>
    </w:tbl>
    <w:p>
      <w:pPr>
        <w:spacing w:after="0"/>
        <w:ind w:firstLine="709"/>
        <w:jc w:val="both"/>
        <w:rPr>
          <w:rFonts w:ascii="Times New Roman" w:hAnsi="Times New Roman" w:cs="Times New Roman"/>
          <w:sz w:val="20"/>
          <w:szCs w:val="20"/>
        </w:rPr>
      </w:pPr>
    </w:p>
    <w:p>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2019 году 104 выпускника 11классов проходили государственную (итоговую) аттестацию в форме ЕГЭ. Выпускники  общеобразовательных учреждений без «2» сдали ЕГЭ по девяти предметам, лишь по химии один учащийся и по обществознанию один учащийся не смогли пройти порог. По сравнению с 2018 годом повысился средний балл по всем предметам кроме математики (профильного и базового уровня). Средний тестовый балл понизился по математике (базовый уровень) на 0,27 баллов (по 5 и балльной шкале), по математике (профильный уровень) на 1 балл. Анализ динамики уровня общеобразовательной подготовки проводился по показателям среднего балла по предметам ЕГЭ выпускников общеобразовательных школ района  в сравнении за три года</w:t>
      </w:r>
      <w:r>
        <w:rPr>
          <w:rFonts w:ascii="Times New Roman" w:eastAsia="Times New Roman" w:hAnsi="Times New Roman" w:cs="Times New Roman"/>
          <w:sz w:val="24"/>
          <w:szCs w:val="24"/>
          <w:lang w:eastAsia="ru-RU"/>
        </w:rPr>
        <w:t>.</w:t>
      </w:r>
    </w:p>
    <w:p>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2018 году 9 выпускников  по двум предметам  ЕГЭ по выбору не преодолели порог, то в этом году два выпускника не преодолели минимальный порог по химии и обществознанию. Со стороны Отдела образования и образовательных организаций была проведена большая работа, чтобы учащиеся  мотивированно (по профилю) выбирали предметы ЕГЭ. Несмотря на то, что по химии и обществознанию имеются выпускники, которые не преодолели порог, средний балл по сравнению с прошлым годом по химии выше на 4,6 баллов, по обществознанию выше на 4,3 балла. Можно  констатировать, что уровень подготовки выпускников по  предметам  отличается. Это определяется различными факторами: требованиями к </w:t>
      </w:r>
      <w:r>
        <w:rPr>
          <w:rFonts w:ascii="Times New Roman" w:eastAsia="Times New Roman" w:hAnsi="Times New Roman" w:cs="Times New Roman"/>
          <w:sz w:val="28"/>
          <w:szCs w:val="28"/>
          <w:lang w:eastAsia="ru-RU"/>
        </w:rPr>
        <w:lastRenderedPageBreak/>
        <w:t>обязательному уровню подготовки выпускников по данному предмету,  организацией учебного процесса, особенностями контингента выпускников сдающих экзамены, контроля со стороны родителей и др.</w:t>
      </w:r>
    </w:p>
    <w:p>
      <w:pPr>
        <w:spacing w:after="0" w:line="240" w:lineRule="auto"/>
        <w:ind w:firstLine="709"/>
        <w:jc w:val="both"/>
        <w:rPr>
          <w:rFonts w:ascii="Times New Roman" w:eastAsia="Calibri" w:hAnsi="Times New Roman" w:cs="Times New Roman"/>
          <w:i/>
          <w:sz w:val="28"/>
          <w:szCs w:val="28"/>
        </w:rPr>
      </w:pPr>
      <w:r>
        <w:rPr>
          <w:rFonts w:ascii="Times New Roman" w:eastAsia="Calibri" w:hAnsi="Times New Roman" w:cs="Times New Roman"/>
          <w:i/>
          <w:sz w:val="28"/>
          <w:szCs w:val="28"/>
        </w:rPr>
        <w:t>Несмотря на объемную работу по подготовке к ЕГЭ в 2019 году по сравнению со среднереспубликанскими показателями средний балл ЕГЭ лишь по трём предметам выше: по истории на 5,24 балла, по английскому языку на 1,61 баллов и по литературе на 5,8 баллов, а по остальным предметам ниже республиканского показателя.</w:t>
      </w:r>
    </w:p>
    <w:p>
      <w:pPr>
        <w:spacing w:after="0" w:line="240" w:lineRule="auto"/>
        <w:ind w:firstLine="709"/>
        <w:jc w:val="both"/>
        <w:rPr>
          <w:rFonts w:ascii="Times New Roman" w:eastAsia="Calibri" w:hAnsi="Times New Roman" w:cs="Times New Roman"/>
          <w:sz w:val="28"/>
          <w:szCs w:val="28"/>
        </w:rPr>
      </w:pPr>
    </w:p>
    <w:p>
      <w:pPr>
        <w:spacing w:after="0"/>
        <w:ind w:firstLine="709"/>
        <w:jc w:val="center"/>
        <w:rPr>
          <w:rFonts w:ascii="Times New Roman" w:hAnsi="Times New Roman" w:cs="Times New Roman"/>
          <w:sz w:val="28"/>
          <w:szCs w:val="28"/>
        </w:rPr>
      </w:pPr>
      <w:r>
        <w:rPr>
          <w:rFonts w:ascii="Times New Roman" w:hAnsi="Times New Roman" w:cs="Times New Roman"/>
          <w:sz w:val="28"/>
          <w:szCs w:val="28"/>
        </w:rPr>
        <w:t>Результаты ЕГЭ в 2019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407"/>
        <w:gridCol w:w="2673"/>
        <w:gridCol w:w="1691"/>
        <w:gridCol w:w="1691"/>
      </w:tblGrid>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Предметы</w:t>
            </w:r>
          </w:p>
        </w:tc>
        <w:tc>
          <w:tcPr>
            <w:tcW w:w="1430"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kern w:val="24"/>
                <w:sz w:val="24"/>
                <w:szCs w:val="24"/>
                <w:lang w:eastAsia="ru-RU"/>
              </w:rPr>
              <w:t>РТ</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textAlignment w:val="baseline"/>
              <w:rPr>
                <w:rFonts w:ascii="Times New Roman" w:eastAsia="Times New Roman" w:hAnsi="Times New Roman" w:cs="Times New Roman"/>
                <w:bCs/>
                <w:iCs/>
                <w:kern w:val="24"/>
                <w:sz w:val="24"/>
                <w:szCs w:val="24"/>
                <w:lang w:eastAsia="ru-RU"/>
              </w:rPr>
            </w:pPr>
            <w:proofErr w:type="spellStart"/>
            <w:r>
              <w:rPr>
                <w:rFonts w:ascii="Times New Roman" w:eastAsia="Times New Roman" w:hAnsi="Times New Roman" w:cs="Times New Roman"/>
                <w:bCs/>
                <w:iCs/>
                <w:kern w:val="24"/>
                <w:sz w:val="24"/>
                <w:szCs w:val="24"/>
                <w:lang w:eastAsia="ru-RU"/>
              </w:rPr>
              <w:t>Кайбицкий</w:t>
            </w:r>
            <w:proofErr w:type="spellEnd"/>
          </w:p>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iCs/>
                <w:kern w:val="24"/>
                <w:sz w:val="24"/>
                <w:szCs w:val="24"/>
                <w:lang w:eastAsia="ru-RU"/>
              </w:rPr>
              <w:t>район</w:t>
            </w:r>
          </w:p>
        </w:tc>
        <w:tc>
          <w:tcPr>
            <w:tcW w:w="905"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bCs/>
                <w:kern w:val="24"/>
                <w:sz w:val="24"/>
                <w:szCs w:val="24"/>
                <w:lang w:eastAsia="ru-RU"/>
              </w:rPr>
            </w:pPr>
            <w:r>
              <w:rPr>
                <w:rFonts w:ascii="Times New Roman" w:eastAsia="Times New Roman" w:hAnsi="Times New Roman" w:cs="Times New Roman"/>
                <w:bCs/>
                <w:kern w:val="24"/>
                <w:sz w:val="24"/>
                <w:szCs w:val="24"/>
                <w:lang w:eastAsia="ru-RU"/>
              </w:rPr>
              <w:t>Динамика</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1</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Русский язык</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74,23</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66,8</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-7,43</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2</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Математика базовая</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4,48</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-0,33</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3</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Математика</w:t>
            </w:r>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профильная</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64,1</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63,4</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4</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Физика</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60,32</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53,2</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-7,12</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5</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Химия</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64,94</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-6,44</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6</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Биология</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58,53</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55,5</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-3,03</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7</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История</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59,26</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64,5</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+5,24</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8</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Обществознание</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61,24</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60,3</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-0,94</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9</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kern w:val="24"/>
                <w:sz w:val="24"/>
                <w:szCs w:val="24"/>
                <w:lang w:eastAsia="ru-RU"/>
              </w:rPr>
              <w:t>Английский язык</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80,39</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82</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textAlignment w:val="baseline"/>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+1,61</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10</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Информатика</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69,63</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11</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География</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65,1</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tc>
          <w:tcPr>
            <w:tcW w:w="472"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12</w:t>
            </w:r>
          </w:p>
        </w:tc>
        <w:tc>
          <w:tcPr>
            <w:tcW w:w="1288" w:type="pct"/>
            <w:tcBorders>
              <w:top w:val="single" w:sz="4" w:space="0" w:color="auto"/>
              <w:left w:val="single" w:sz="4" w:space="0" w:color="auto"/>
              <w:bottom w:val="single" w:sz="4" w:space="0" w:color="auto"/>
              <w:right w:val="single" w:sz="4" w:space="0" w:color="auto"/>
            </w:tcBorders>
            <w:hideMark/>
          </w:tcPr>
          <w:p>
            <w:pPr>
              <w:spacing w:after="0" w:line="240" w:lineRule="auto"/>
              <w:rPr>
                <w:rFonts w:ascii="Times New Roman" w:eastAsia="Times New Roman" w:hAnsi="Times New Roman" w:cs="Times New Roman"/>
                <w:kern w:val="24"/>
                <w:sz w:val="24"/>
                <w:szCs w:val="24"/>
                <w:lang w:eastAsia="ru-RU"/>
              </w:rPr>
            </w:pPr>
            <w:r>
              <w:rPr>
                <w:rFonts w:ascii="Times New Roman" w:eastAsia="Times New Roman" w:hAnsi="Times New Roman" w:cs="Times New Roman"/>
                <w:kern w:val="24"/>
                <w:sz w:val="24"/>
                <w:szCs w:val="24"/>
                <w:lang w:eastAsia="ru-RU"/>
              </w:rPr>
              <w:t>Литература</w:t>
            </w:r>
          </w:p>
        </w:tc>
        <w:tc>
          <w:tcPr>
            <w:tcW w:w="1430"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71,2</w:t>
            </w:r>
          </w:p>
        </w:tc>
        <w:tc>
          <w:tcPr>
            <w:tcW w:w="905" w:type="pct"/>
            <w:tcBorders>
              <w:top w:val="single" w:sz="4" w:space="0" w:color="auto"/>
              <w:left w:val="single" w:sz="4" w:space="0" w:color="auto"/>
              <w:bottom w:val="single" w:sz="4" w:space="0" w:color="auto"/>
              <w:right w:val="single" w:sz="4" w:space="0" w:color="auto"/>
            </w:tcBorders>
            <w:hideMark/>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905"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bl>
    <w:p>
      <w:pPr>
        <w:spacing w:after="0"/>
        <w:ind w:firstLine="709"/>
        <w:jc w:val="both"/>
        <w:rPr>
          <w:rFonts w:ascii="Times New Roman" w:hAnsi="Times New Roman" w:cs="Times New Roman"/>
          <w:sz w:val="20"/>
          <w:szCs w:val="20"/>
        </w:rPr>
      </w:pPr>
    </w:p>
    <w:p>
      <w:pPr>
        <w:spacing w:after="0"/>
        <w:ind w:firstLine="709"/>
        <w:jc w:val="both"/>
        <w:rPr>
          <w:rFonts w:ascii="Times New Roman" w:hAnsi="Times New Roman" w:cs="Times New Roman"/>
          <w:sz w:val="20"/>
          <w:szCs w:val="20"/>
        </w:rPr>
      </w:pPr>
    </w:p>
    <w:p>
      <w:pPr>
        <w:spacing w:after="0"/>
        <w:ind w:firstLine="709"/>
        <w:jc w:val="both"/>
        <w:rPr>
          <w:rFonts w:ascii="Times New Roman" w:hAnsi="Times New Roman" w:cs="Times New Roman"/>
          <w:i/>
          <w:sz w:val="28"/>
          <w:szCs w:val="28"/>
          <w:highlight w:val="yellow"/>
        </w:rPr>
      </w:pPr>
      <w:r>
        <w:rPr>
          <w:rFonts w:ascii="Times New Roman" w:hAnsi="Times New Roman" w:cs="Times New Roman"/>
          <w:i/>
          <w:sz w:val="28"/>
          <w:szCs w:val="28"/>
        </w:rPr>
        <w:t xml:space="preserve">Средний балл «ЕГЭ-2019» выше республиканских показателей по истории (на 5,24), английскому языку (на 1,61), по литературе (на 5,8) выше показателей РТ в 2019 году, наблюдается положительная динамика, но остальным предметам результаты ниже  результатов РТ. </w:t>
      </w:r>
    </w:p>
    <w:p>
      <w:pPr>
        <w:spacing w:after="0" w:line="240" w:lineRule="auto"/>
        <w:ind w:left="10" w:right="58" w:firstLine="682"/>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Анализ результатов ЕГЭ показывает, что по сравнению </w:t>
      </w:r>
      <w:r>
        <w:rPr>
          <w:rFonts w:ascii="Times New Roman" w:eastAsia="Times New Roman" w:hAnsi="Times New Roman" w:cs="Times New Roman"/>
          <w:i/>
          <w:spacing w:val="-1"/>
          <w:sz w:val="28"/>
          <w:szCs w:val="28"/>
          <w:lang w:eastAsia="ru-RU"/>
        </w:rPr>
        <w:t>с прошлым годом повысилось число выпускников, получивших более 80 баллов</w:t>
      </w:r>
      <w:r>
        <w:rPr>
          <w:rFonts w:ascii="Times New Roman" w:eastAsia="Times New Roman" w:hAnsi="Times New Roman" w:cs="Times New Roman"/>
          <w:i/>
          <w:sz w:val="28"/>
          <w:szCs w:val="28"/>
          <w:lang w:eastAsia="ru-RU"/>
        </w:rPr>
        <w:t xml:space="preserve">. В 2018 году было 19 </w:t>
      </w:r>
      <w:proofErr w:type="spellStart"/>
      <w:r>
        <w:rPr>
          <w:rFonts w:ascii="Times New Roman" w:eastAsia="Times New Roman" w:hAnsi="Times New Roman" w:cs="Times New Roman"/>
          <w:i/>
          <w:sz w:val="28"/>
          <w:szCs w:val="28"/>
          <w:lang w:eastAsia="ru-RU"/>
        </w:rPr>
        <w:t>высокобалльников</w:t>
      </w:r>
      <w:proofErr w:type="spellEnd"/>
      <w:r>
        <w:rPr>
          <w:rFonts w:ascii="Times New Roman" w:eastAsia="Times New Roman" w:hAnsi="Times New Roman" w:cs="Times New Roman"/>
          <w:i/>
          <w:sz w:val="28"/>
          <w:szCs w:val="28"/>
          <w:lang w:eastAsia="ru-RU"/>
        </w:rPr>
        <w:t>, а в этом году 28 (22%) человек, что больше на 9 человек.</w:t>
      </w:r>
    </w:p>
    <w:p>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целью повышения качества образования оказывается методическая помощь ГАОУ ДПО ИРО РТ учителям -предметниками ОУ (по предметам «Математика», «Физика», «Обществознание», «Русский язык», «Химия», «Биология»).</w:t>
      </w:r>
    </w:p>
    <w:p>
      <w:pPr>
        <w:spacing w:after="0"/>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представленных документов показало следующее:</w:t>
      </w:r>
    </w:p>
    <w:p>
      <w:pPr>
        <w:pStyle w:val="Default"/>
        <w:ind w:firstLine="708"/>
        <w:jc w:val="both"/>
        <w:rPr>
          <w:b/>
          <w:i/>
          <w:sz w:val="28"/>
          <w:szCs w:val="28"/>
        </w:rPr>
      </w:pPr>
      <w:r>
        <w:rPr>
          <w:b/>
          <w:i/>
          <w:sz w:val="28"/>
          <w:szCs w:val="28"/>
        </w:rPr>
        <w:t>- результаты ВПР 2018-2019 учебного года в школах проанализирован с учетом допущенных типичных ошибок во всех посещенных школах, но сравнительный анализ выполнения ВПР по годам обучения отсутствует;</w:t>
      </w:r>
    </w:p>
    <w:p>
      <w:pPr>
        <w:pStyle w:val="Default"/>
        <w:ind w:firstLine="708"/>
        <w:jc w:val="both"/>
        <w:rPr>
          <w:b/>
          <w:i/>
          <w:sz w:val="28"/>
          <w:szCs w:val="28"/>
        </w:rPr>
      </w:pPr>
      <w:r>
        <w:rPr>
          <w:b/>
          <w:i/>
          <w:sz w:val="28"/>
          <w:szCs w:val="28"/>
        </w:rPr>
        <w:t>- не запланирована индивидуальная работа с учащимися по западающим темам;</w:t>
      </w:r>
    </w:p>
    <w:p>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 в планах работы  ШМО не запланирована работа для решения предметных задач. Вопросы, рассматриваемые на ШМО в данных школах, формальны, нет предметного анализа типичных ошибок. </w:t>
      </w:r>
    </w:p>
    <w:p>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В аналитических справках по итогам ВПР заместителям директора или руководителям ШМО  необходимо указывать конкретные причины снижения успеваемости,  четкие рекомендации по их ликвидации. Материалы районных методических  объединений содержат анализ, план работы, протоколы заседаний и семинаров с педагогами. Тематика запланированных методических мероприятий вытекает из выявленных проблем при анализе работы за 2018-2019 учебный год, чего не прослеживается в образовательных учреждениях района. </w:t>
      </w:r>
    </w:p>
    <w:p>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Рекомендации:</w:t>
      </w:r>
    </w:p>
    <w:p>
      <w:pPr>
        <w:spacing w:after="0" w:line="240" w:lineRule="auto"/>
        <w:ind w:firstLine="709"/>
        <w:jc w:val="both"/>
        <w:rPr>
          <w:rFonts w:ascii="Times New Roman" w:hAnsi="Times New Roman" w:cs="Times New Roman"/>
          <w:b/>
          <w:i/>
          <w:sz w:val="28"/>
          <w:szCs w:val="28"/>
        </w:rPr>
      </w:pPr>
      <w:r>
        <w:rPr>
          <w:rFonts w:ascii="Times New Roman" w:eastAsia="Times New Roman" w:hAnsi="Times New Roman" w:cs="Times New Roman"/>
          <w:b/>
          <w:i/>
          <w:sz w:val="28"/>
          <w:szCs w:val="28"/>
          <w:lang w:eastAsia="ru-RU"/>
        </w:rPr>
        <w:t>Администрации ОУ:</w:t>
      </w:r>
      <w:r>
        <w:rPr>
          <w:rFonts w:ascii="Times New Roman" w:hAnsi="Times New Roman" w:cs="Times New Roman"/>
          <w:b/>
          <w:i/>
          <w:sz w:val="28"/>
          <w:szCs w:val="28"/>
        </w:rPr>
        <w:t xml:space="preserve"> </w:t>
      </w:r>
    </w:p>
    <w:p>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в аналитических справках по итогам ГИА, ВПР указывать конкретные</w:t>
      </w:r>
      <w:r>
        <w:rPr>
          <w:rFonts w:ascii="Times New Roman" w:hAnsi="Times New Roman" w:cs="Times New Roman"/>
          <w:b/>
          <w:i/>
          <w:sz w:val="28"/>
          <w:szCs w:val="28"/>
        </w:rPr>
        <w:t xml:space="preserve"> </w:t>
      </w:r>
      <w:r>
        <w:rPr>
          <w:rFonts w:ascii="Times New Roman" w:eastAsia="Times New Roman" w:hAnsi="Times New Roman" w:cs="Times New Roman"/>
          <w:b/>
          <w:i/>
          <w:sz w:val="28"/>
          <w:szCs w:val="28"/>
          <w:lang w:eastAsia="ru-RU"/>
        </w:rPr>
        <w:t>причины снижения успеваемости, четкие рекомендации по их ликвидации;</w:t>
      </w:r>
    </w:p>
    <w:p>
      <w:pPr>
        <w:spacing w:after="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поставить на ВШК </w:t>
      </w:r>
      <w:r>
        <w:rPr>
          <w:rFonts w:ascii="Times New Roman" w:hAnsi="Times New Roman" w:cs="Times New Roman"/>
          <w:b/>
          <w:i/>
          <w:sz w:val="28"/>
          <w:szCs w:val="28"/>
        </w:rPr>
        <w:t>преподавание  предметов учебного плана, имеющие   низкие результаты по сравнению с результатами ГИА в РТ.</w:t>
      </w:r>
    </w:p>
    <w:p>
      <w:pPr>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Продолжать работу с учащимися в группах (слабо мотивированные, сильно мотивированные). Данная работа позволяет более индивидуально отрабатывать западающие темы учащихся. </w:t>
      </w:r>
    </w:p>
    <w:p>
      <w:pPr>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pPr>
        <w:pStyle w:val="a6"/>
        <w:ind w:firstLine="708"/>
        <w:jc w:val="both"/>
        <w:rPr>
          <w:rFonts w:ascii="Times New Roman" w:hAnsi="Times New Roman"/>
          <w:b/>
          <w:sz w:val="28"/>
          <w:szCs w:val="28"/>
        </w:rPr>
      </w:pPr>
      <w:r>
        <w:rPr>
          <w:rFonts w:ascii="Times New Roman" w:hAnsi="Times New Roman"/>
          <w:b/>
          <w:sz w:val="28"/>
          <w:szCs w:val="28"/>
        </w:rPr>
        <w:t>Отделу образования Кайбицкого муниципального района необходимо:</w:t>
      </w:r>
    </w:p>
    <w:p>
      <w:pPr>
        <w:pStyle w:val="a6"/>
        <w:ind w:firstLine="708"/>
        <w:jc w:val="both"/>
        <w:rPr>
          <w:rFonts w:ascii="Times New Roman" w:hAnsi="Times New Roman"/>
          <w:b/>
          <w:i/>
          <w:sz w:val="28"/>
          <w:szCs w:val="28"/>
        </w:rPr>
      </w:pPr>
      <w:r>
        <w:rPr>
          <w:rFonts w:ascii="Times New Roman" w:hAnsi="Times New Roman"/>
          <w:b/>
          <w:i/>
          <w:sz w:val="28"/>
          <w:szCs w:val="28"/>
        </w:rPr>
        <w:t xml:space="preserve">- разработать единую систему внутришкольного контроля в образовательных организациях; </w:t>
      </w:r>
    </w:p>
    <w:p>
      <w:pPr>
        <w:pStyle w:val="a6"/>
        <w:ind w:firstLine="708"/>
        <w:jc w:val="both"/>
        <w:rPr>
          <w:rFonts w:ascii="Times New Roman" w:hAnsi="Times New Roman"/>
          <w:b/>
          <w:i/>
          <w:sz w:val="28"/>
          <w:szCs w:val="28"/>
        </w:rPr>
      </w:pPr>
      <w:r>
        <w:rPr>
          <w:rFonts w:ascii="Times New Roman" w:hAnsi="Times New Roman"/>
          <w:b/>
          <w:i/>
          <w:sz w:val="28"/>
          <w:szCs w:val="28"/>
        </w:rPr>
        <w:t xml:space="preserve">- организовать обучение руководителей школ по качественному осуществлению ВШК; </w:t>
      </w:r>
    </w:p>
    <w:p>
      <w:pPr>
        <w:pStyle w:val="a6"/>
        <w:ind w:firstLine="708"/>
        <w:jc w:val="both"/>
        <w:rPr>
          <w:rFonts w:ascii="Times New Roman" w:hAnsi="Times New Roman"/>
          <w:b/>
          <w:i/>
          <w:sz w:val="28"/>
          <w:szCs w:val="28"/>
        </w:rPr>
      </w:pPr>
      <w:r>
        <w:rPr>
          <w:rFonts w:ascii="Times New Roman" w:hAnsi="Times New Roman"/>
          <w:b/>
          <w:i/>
          <w:sz w:val="28"/>
          <w:szCs w:val="28"/>
        </w:rPr>
        <w:t>- осуществлять регулярный мониторинг принятия управленческих решений руководителями на основе результатов внутришкольного контроля;</w:t>
      </w:r>
    </w:p>
    <w:p>
      <w:pPr>
        <w:pStyle w:val="a6"/>
        <w:ind w:firstLine="708"/>
        <w:jc w:val="both"/>
        <w:rPr>
          <w:rFonts w:ascii="Times New Roman" w:hAnsi="Times New Roman"/>
          <w:b/>
          <w:i/>
          <w:sz w:val="28"/>
          <w:szCs w:val="28"/>
        </w:rPr>
      </w:pPr>
      <w:r>
        <w:rPr>
          <w:rFonts w:ascii="Times New Roman" w:hAnsi="Times New Roman"/>
          <w:b/>
          <w:i/>
          <w:sz w:val="28"/>
          <w:szCs w:val="28"/>
        </w:rPr>
        <w:t>- провести анализ работы методической работы  школ.</w:t>
      </w:r>
    </w:p>
    <w:p>
      <w:pPr>
        <w:pStyle w:val="a6"/>
        <w:ind w:firstLine="708"/>
        <w:jc w:val="both"/>
        <w:rPr>
          <w:rFonts w:ascii="Times New Roman" w:hAnsi="Times New Roman"/>
          <w:b/>
          <w:i/>
          <w:sz w:val="28"/>
          <w:szCs w:val="28"/>
        </w:rPr>
      </w:pPr>
    </w:p>
    <w:p>
      <w:pPr>
        <w:pStyle w:val="a4"/>
        <w:numPr>
          <w:ilvl w:val="0"/>
          <w:numId w:val="4"/>
        </w:numPr>
        <w:spacing w:after="0" w:line="240" w:lineRule="auto"/>
        <w:jc w:val="center"/>
        <w:rPr>
          <w:rFonts w:ascii="Times New Roman" w:hAnsi="Times New Roman"/>
          <w:b/>
          <w:sz w:val="28"/>
          <w:szCs w:val="28"/>
        </w:rPr>
      </w:pPr>
      <w:r>
        <w:rPr>
          <w:rFonts w:ascii="Times New Roman" w:hAnsi="Times New Roman"/>
          <w:b/>
          <w:sz w:val="30"/>
          <w:szCs w:val="30"/>
        </w:rPr>
        <w:t>. Анализ состояния</w:t>
      </w:r>
      <w:r>
        <w:rPr>
          <w:rFonts w:ascii="Times New Roman" w:hAnsi="Times New Roman"/>
          <w:b/>
          <w:sz w:val="28"/>
          <w:szCs w:val="28"/>
        </w:rPr>
        <w:t xml:space="preserve"> национального образования</w:t>
      </w:r>
    </w:p>
    <w:p>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 приказом Министерства образования и науки Республики Татарстан «Об изучении состоянии учебно-методической и воспитательной деятельности </w:t>
      </w:r>
      <w:r>
        <w:rPr>
          <w:rFonts w:ascii="Times New Roman" w:eastAsia="Calibri" w:hAnsi="Times New Roman" w:cs="Times New Roman"/>
          <w:sz w:val="28"/>
          <w:szCs w:val="28"/>
          <w:lang w:val="tt-RU"/>
        </w:rPr>
        <w:t>Кайбицкого</w:t>
      </w:r>
      <w:r>
        <w:rPr>
          <w:rFonts w:ascii="Times New Roman" w:eastAsia="Calibri" w:hAnsi="Times New Roman" w:cs="Times New Roman"/>
          <w:sz w:val="28"/>
          <w:szCs w:val="28"/>
        </w:rPr>
        <w:t xml:space="preserve"> муниципального района» с </w:t>
      </w:r>
      <w:r>
        <w:rPr>
          <w:rFonts w:ascii="Times New Roman" w:eastAsia="Calibri" w:hAnsi="Times New Roman" w:cs="Times New Roman"/>
          <w:sz w:val="28"/>
          <w:szCs w:val="28"/>
          <w:lang w:val="tt-RU"/>
        </w:rPr>
        <w:t>9 по 10 декабря</w:t>
      </w:r>
      <w:r>
        <w:rPr>
          <w:rFonts w:ascii="Times New Roman" w:eastAsia="Calibri" w:hAnsi="Times New Roman" w:cs="Times New Roman"/>
          <w:sz w:val="28"/>
          <w:szCs w:val="28"/>
        </w:rPr>
        <w:t xml:space="preserve"> 201</w:t>
      </w:r>
      <w:r>
        <w:rPr>
          <w:rFonts w:ascii="Times New Roman" w:eastAsia="Calibri" w:hAnsi="Times New Roman" w:cs="Times New Roman"/>
          <w:sz w:val="28"/>
          <w:szCs w:val="28"/>
          <w:lang w:val="tt-RU"/>
        </w:rPr>
        <w:t>9</w:t>
      </w:r>
      <w:r>
        <w:rPr>
          <w:rFonts w:ascii="Times New Roman" w:eastAsia="Calibri" w:hAnsi="Times New Roman" w:cs="Times New Roman"/>
          <w:sz w:val="28"/>
          <w:szCs w:val="28"/>
        </w:rPr>
        <w:t xml:space="preserve"> года было проведено комплексное изучение учебно-методической и воспитательной деятельности </w:t>
      </w:r>
      <w:r>
        <w:rPr>
          <w:rFonts w:ascii="Times New Roman" w:eastAsia="Calibri" w:hAnsi="Times New Roman" w:cs="Times New Roman"/>
          <w:sz w:val="28"/>
          <w:szCs w:val="28"/>
          <w:lang w:val="tt-RU"/>
        </w:rPr>
        <w:t xml:space="preserve">Кайбицкого </w:t>
      </w:r>
      <w:r>
        <w:rPr>
          <w:rFonts w:ascii="Times New Roman" w:eastAsia="Calibri" w:hAnsi="Times New Roman" w:cs="Times New Roman"/>
          <w:sz w:val="28"/>
          <w:szCs w:val="28"/>
        </w:rPr>
        <w:t xml:space="preserve">муниципального района. С целью комплексного изучения состояния национального </w:t>
      </w:r>
      <w:r>
        <w:rPr>
          <w:rFonts w:ascii="Times New Roman" w:eastAsia="Calibri" w:hAnsi="Times New Roman" w:cs="Times New Roman"/>
          <w:sz w:val="28"/>
          <w:szCs w:val="28"/>
        </w:rPr>
        <w:lastRenderedPageBreak/>
        <w:t xml:space="preserve">образования были проверены ряд образовательных организаций </w:t>
      </w:r>
      <w:r>
        <w:rPr>
          <w:rFonts w:ascii="Times New Roman" w:eastAsia="Calibri" w:hAnsi="Times New Roman" w:cs="Times New Roman"/>
          <w:sz w:val="28"/>
          <w:szCs w:val="28"/>
          <w:lang w:val="tt-RU"/>
        </w:rPr>
        <w:t>Кайбицкого</w:t>
      </w:r>
      <w:r>
        <w:rPr>
          <w:rFonts w:ascii="Times New Roman" w:eastAsia="Calibri" w:hAnsi="Times New Roman" w:cs="Times New Roman"/>
          <w:b/>
          <w:sz w:val="28"/>
          <w:szCs w:val="28"/>
          <w:lang w:val="tt-RU"/>
        </w:rPr>
        <w:t xml:space="preserve"> </w:t>
      </w:r>
      <w:r>
        <w:rPr>
          <w:rFonts w:ascii="Times New Roman" w:eastAsia="Calibri" w:hAnsi="Times New Roman" w:cs="Times New Roman"/>
          <w:sz w:val="28"/>
          <w:szCs w:val="28"/>
        </w:rPr>
        <w:t xml:space="preserve">района: </w:t>
      </w:r>
      <w:r>
        <w:rPr>
          <w:rFonts w:ascii="Times New Roman" w:hAnsi="Times New Roman" w:cs="Times New Roman"/>
          <w:sz w:val="28"/>
          <w:szCs w:val="28"/>
        </w:rPr>
        <w:t>МБОУ «</w:t>
      </w:r>
      <w:proofErr w:type="spellStart"/>
      <w:r>
        <w:rPr>
          <w:rFonts w:ascii="Times New Roman" w:hAnsi="Times New Roman" w:cs="Times New Roman"/>
          <w:sz w:val="28"/>
          <w:szCs w:val="28"/>
        </w:rPr>
        <w:t>Большекайбицкая</w:t>
      </w:r>
      <w:proofErr w:type="spellEnd"/>
      <w:r>
        <w:rPr>
          <w:rFonts w:ascii="Times New Roman" w:hAnsi="Times New Roman" w:cs="Times New Roman"/>
          <w:sz w:val="28"/>
          <w:szCs w:val="28"/>
        </w:rPr>
        <w:t xml:space="preserve"> СОШ», МБОУ</w:t>
      </w:r>
      <w:r>
        <w:rPr>
          <w:rFonts w:ascii="Times New Roman" w:eastAsia="Calibri" w:hAnsi="Times New Roman" w:cs="Times New Roman"/>
          <w:color w:val="0000FF"/>
          <w:sz w:val="28"/>
          <w:szCs w:val="28"/>
          <w:u w:val="single"/>
          <w:shd w:val="clear" w:color="auto" w:fill="FFFFFF"/>
        </w:rPr>
        <w:t xml:space="preserve">   </w:t>
      </w:r>
      <w:r>
        <w:rPr>
          <w:rFonts w:ascii="Times New Roman" w:eastAsia="Calibri" w:hAnsi="Times New Roman" w:cs="Times New Roman"/>
          <w:sz w:val="28"/>
          <w:szCs w:val="28"/>
        </w:rPr>
        <w:t>«Фёдоровская СОШ имени Е.Г. Тутаева», МБОУ «Кулангинская ООШ», МБОУ «</w:t>
      </w:r>
      <w:proofErr w:type="spellStart"/>
      <w:r>
        <w:rPr>
          <w:rFonts w:ascii="Times New Roman" w:eastAsia="Calibri" w:hAnsi="Times New Roman" w:cs="Times New Roman"/>
          <w:sz w:val="28"/>
          <w:szCs w:val="28"/>
        </w:rPr>
        <w:t>Маломиминская</w:t>
      </w:r>
      <w:proofErr w:type="spellEnd"/>
      <w:r>
        <w:rPr>
          <w:rFonts w:ascii="Times New Roman" w:eastAsia="Calibri" w:hAnsi="Times New Roman" w:cs="Times New Roman"/>
          <w:sz w:val="28"/>
          <w:szCs w:val="28"/>
        </w:rPr>
        <w:t xml:space="preserve"> ООШ».</w:t>
      </w:r>
    </w:p>
    <w:p>
      <w:pPr>
        <w:spacing w:after="0" w:line="240" w:lineRule="auto"/>
        <w:jc w:val="center"/>
        <w:rPr>
          <w:rFonts w:ascii="Times New Roman" w:eastAsia="Calibri" w:hAnsi="Times New Roman" w:cs="Times New Roman"/>
          <w:sz w:val="28"/>
          <w:szCs w:val="28"/>
        </w:rPr>
      </w:pPr>
    </w:p>
    <w:p>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Краткая информация о системе образования </w:t>
      </w:r>
    </w:p>
    <w:tbl>
      <w:tblPr>
        <w:tblStyle w:val="1"/>
        <w:tblW w:w="10031" w:type="dxa"/>
        <w:tblLayout w:type="fixed"/>
        <w:tblLook w:val="04A0" w:firstRow="1" w:lastRow="0" w:firstColumn="1" w:lastColumn="0" w:noHBand="0" w:noVBand="1"/>
      </w:tblPr>
      <w:tblGrid>
        <w:gridCol w:w="5556"/>
        <w:gridCol w:w="1073"/>
        <w:gridCol w:w="1134"/>
        <w:gridCol w:w="1134"/>
        <w:gridCol w:w="1134"/>
      </w:tblGrid>
      <w:tr>
        <w:tc>
          <w:tcPr>
            <w:tcW w:w="5556" w:type="dxa"/>
            <w:vMerge w:val="restart"/>
          </w:tcPr>
          <w:p>
            <w:pPr>
              <w:jc w:val="both"/>
              <w:rPr>
                <w:rFonts w:ascii="Times New Roman" w:hAnsi="Times New Roman"/>
                <w:sz w:val="28"/>
                <w:szCs w:val="28"/>
              </w:rPr>
            </w:pPr>
            <w:r>
              <w:rPr>
                <w:rFonts w:ascii="Times New Roman" w:hAnsi="Times New Roman"/>
                <w:sz w:val="28"/>
                <w:szCs w:val="28"/>
              </w:rPr>
              <w:t>Образовательные организации</w:t>
            </w:r>
          </w:p>
        </w:tc>
        <w:tc>
          <w:tcPr>
            <w:tcW w:w="2207" w:type="dxa"/>
            <w:gridSpan w:val="2"/>
          </w:tcPr>
          <w:p>
            <w:pPr>
              <w:jc w:val="center"/>
              <w:rPr>
                <w:rFonts w:ascii="Times New Roman" w:hAnsi="Times New Roman"/>
                <w:sz w:val="28"/>
                <w:szCs w:val="28"/>
              </w:rPr>
            </w:pPr>
            <w:r>
              <w:rPr>
                <w:rFonts w:ascii="Times New Roman" w:hAnsi="Times New Roman"/>
                <w:sz w:val="28"/>
                <w:szCs w:val="28"/>
              </w:rPr>
              <w:t>2018-2019</w:t>
            </w:r>
          </w:p>
        </w:tc>
        <w:tc>
          <w:tcPr>
            <w:tcW w:w="2268" w:type="dxa"/>
            <w:gridSpan w:val="2"/>
          </w:tcPr>
          <w:p>
            <w:pPr>
              <w:jc w:val="center"/>
              <w:rPr>
                <w:rFonts w:ascii="Times New Roman" w:hAnsi="Times New Roman"/>
                <w:sz w:val="28"/>
                <w:szCs w:val="28"/>
              </w:rPr>
            </w:pPr>
            <w:r>
              <w:rPr>
                <w:rFonts w:ascii="Times New Roman" w:hAnsi="Times New Roman"/>
                <w:sz w:val="28"/>
                <w:szCs w:val="28"/>
              </w:rPr>
              <w:t>2019-2020</w:t>
            </w:r>
          </w:p>
        </w:tc>
      </w:tr>
      <w:tr>
        <w:tc>
          <w:tcPr>
            <w:tcW w:w="5556" w:type="dxa"/>
            <w:vMerge/>
          </w:tcPr>
          <w:p>
            <w:pPr>
              <w:jc w:val="both"/>
              <w:rPr>
                <w:rFonts w:ascii="Times New Roman" w:hAnsi="Times New Roman"/>
                <w:sz w:val="28"/>
                <w:szCs w:val="28"/>
              </w:rPr>
            </w:pPr>
          </w:p>
        </w:tc>
        <w:tc>
          <w:tcPr>
            <w:tcW w:w="1073" w:type="dxa"/>
          </w:tcPr>
          <w:p>
            <w:pPr>
              <w:jc w:val="center"/>
              <w:rPr>
                <w:rFonts w:ascii="Times New Roman" w:hAnsi="Times New Roman"/>
                <w:sz w:val="28"/>
                <w:szCs w:val="28"/>
                <w:lang w:val="tt-RU"/>
              </w:rPr>
            </w:pPr>
            <w:r>
              <w:rPr>
                <w:rFonts w:ascii="Times New Roman" w:hAnsi="Times New Roman"/>
                <w:sz w:val="28"/>
                <w:szCs w:val="28"/>
                <w:lang w:val="tt-RU"/>
              </w:rPr>
              <w:t>Кол-во школ</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Кол-во детей</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Кол-во школ</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Кол-во детей</w:t>
            </w:r>
          </w:p>
        </w:tc>
      </w:tr>
      <w:tr>
        <w:trPr>
          <w:trHeight w:val="370"/>
        </w:trPr>
        <w:tc>
          <w:tcPr>
            <w:tcW w:w="5556" w:type="dxa"/>
          </w:tcPr>
          <w:p>
            <w:pPr>
              <w:jc w:val="both"/>
              <w:rPr>
                <w:rFonts w:ascii="Times New Roman" w:hAnsi="Times New Roman"/>
                <w:sz w:val="28"/>
                <w:szCs w:val="28"/>
                <w:lang w:val="tt-RU"/>
              </w:rPr>
            </w:pPr>
            <w:r>
              <w:rPr>
                <w:rFonts w:ascii="Times New Roman" w:hAnsi="Times New Roman"/>
                <w:sz w:val="28"/>
                <w:szCs w:val="28"/>
                <w:lang w:val="tt-RU"/>
              </w:rPr>
              <w:t>с татарским языком обучения</w:t>
            </w:r>
          </w:p>
        </w:tc>
        <w:tc>
          <w:tcPr>
            <w:tcW w:w="1073" w:type="dxa"/>
          </w:tcPr>
          <w:p>
            <w:pPr>
              <w:jc w:val="center"/>
              <w:rPr>
                <w:rFonts w:ascii="Times New Roman" w:hAnsi="Times New Roman"/>
                <w:sz w:val="28"/>
                <w:szCs w:val="28"/>
              </w:rPr>
            </w:pPr>
            <w:r>
              <w:rPr>
                <w:rFonts w:ascii="Times New Roman" w:hAnsi="Times New Roman"/>
                <w:sz w:val="28"/>
                <w:szCs w:val="28"/>
              </w:rPr>
              <w:t>9</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559</w:t>
            </w:r>
          </w:p>
        </w:tc>
        <w:tc>
          <w:tcPr>
            <w:tcW w:w="1134" w:type="dxa"/>
          </w:tcPr>
          <w:p>
            <w:pPr>
              <w:jc w:val="center"/>
              <w:rPr>
                <w:rFonts w:ascii="Times New Roman" w:hAnsi="Times New Roman"/>
                <w:sz w:val="28"/>
                <w:szCs w:val="28"/>
              </w:rPr>
            </w:pPr>
            <w:r>
              <w:rPr>
                <w:rFonts w:ascii="Times New Roman" w:hAnsi="Times New Roman"/>
                <w:sz w:val="28"/>
                <w:szCs w:val="28"/>
              </w:rPr>
              <w:t>9</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576</w:t>
            </w:r>
          </w:p>
        </w:tc>
      </w:tr>
      <w:tr>
        <w:trPr>
          <w:trHeight w:val="370"/>
        </w:trPr>
        <w:tc>
          <w:tcPr>
            <w:tcW w:w="5556" w:type="dxa"/>
          </w:tcPr>
          <w:p>
            <w:pPr>
              <w:jc w:val="both"/>
              <w:rPr>
                <w:rFonts w:ascii="Times New Roman" w:hAnsi="Times New Roman"/>
                <w:sz w:val="28"/>
                <w:szCs w:val="28"/>
                <w:lang w:val="tt-RU"/>
              </w:rPr>
            </w:pPr>
            <w:r>
              <w:rPr>
                <w:rFonts w:ascii="Times New Roman" w:hAnsi="Times New Roman"/>
                <w:sz w:val="28"/>
                <w:szCs w:val="28"/>
                <w:lang w:val="tt-RU"/>
              </w:rPr>
              <w:t>с русским языком обучения</w:t>
            </w:r>
          </w:p>
        </w:tc>
        <w:tc>
          <w:tcPr>
            <w:tcW w:w="1073" w:type="dxa"/>
          </w:tcPr>
          <w:p>
            <w:pPr>
              <w:jc w:val="center"/>
              <w:rPr>
                <w:rFonts w:ascii="Times New Roman" w:hAnsi="Times New Roman"/>
                <w:sz w:val="28"/>
                <w:szCs w:val="28"/>
              </w:rPr>
            </w:pPr>
            <w:r>
              <w:rPr>
                <w:rFonts w:ascii="Times New Roman" w:hAnsi="Times New Roman"/>
                <w:sz w:val="28"/>
                <w:szCs w:val="28"/>
              </w:rPr>
              <w:t>8</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884</w:t>
            </w:r>
          </w:p>
        </w:tc>
        <w:tc>
          <w:tcPr>
            <w:tcW w:w="1134" w:type="dxa"/>
          </w:tcPr>
          <w:p>
            <w:pPr>
              <w:jc w:val="center"/>
              <w:rPr>
                <w:rFonts w:ascii="Times New Roman" w:hAnsi="Times New Roman"/>
                <w:sz w:val="28"/>
                <w:szCs w:val="28"/>
              </w:rPr>
            </w:pPr>
            <w:r>
              <w:rPr>
                <w:rFonts w:ascii="Times New Roman" w:hAnsi="Times New Roman"/>
                <w:sz w:val="28"/>
                <w:szCs w:val="28"/>
              </w:rPr>
              <w:t>8</w:t>
            </w:r>
          </w:p>
        </w:tc>
        <w:tc>
          <w:tcPr>
            <w:tcW w:w="1134" w:type="dxa"/>
          </w:tcPr>
          <w:p>
            <w:pPr>
              <w:jc w:val="center"/>
              <w:rPr>
                <w:rFonts w:ascii="Times New Roman" w:hAnsi="Times New Roman"/>
                <w:sz w:val="28"/>
                <w:szCs w:val="28"/>
                <w:lang w:val="tt-RU"/>
              </w:rPr>
            </w:pPr>
            <w:r>
              <w:rPr>
                <w:rFonts w:ascii="Times New Roman" w:hAnsi="Times New Roman"/>
                <w:sz w:val="28"/>
                <w:szCs w:val="28"/>
                <w:lang w:val="tt-RU"/>
              </w:rPr>
              <w:t>809</w:t>
            </w:r>
          </w:p>
        </w:tc>
      </w:tr>
    </w:tbl>
    <w:p>
      <w:pPr>
        <w:spacing w:after="0" w:line="240" w:lineRule="auto"/>
        <w:jc w:val="both"/>
        <w:rPr>
          <w:rFonts w:ascii="Times New Roman" w:eastAsia="Calibri" w:hAnsi="Times New Roman" w:cs="Times New Roman"/>
          <w:sz w:val="28"/>
          <w:szCs w:val="28"/>
          <w:lang w:val="tt-RU" w:eastAsia="ru-RU"/>
        </w:rPr>
      </w:pPr>
    </w:p>
    <w:p>
      <w:pPr>
        <w:spacing w:after="0" w:line="240" w:lineRule="auto"/>
        <w:ind w:firstLine="708"/>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Количество общеобразовательных организаций с татарским языком обучения – 9</w:t>
      </w:r>
      <w:r>
        <w:rPr>
          <w:rFonts w:ascii="Times New Roman" w:eastAsia="Calibri" w:hAnsi="Times New Roman" w:cs="Times New Roman"/>
          <w:b/>
          <w:sz w:val="28"/>
          <w:szCs w:val="28"/>
          <w:lang w:val="tt-RU" w:eastAsia="ru-RU"/>
        </w:rPr>
        <w:t xml:space="preserve"> </w:t>
      </w:r>
      <w:r>
        <w:rPr>
          <w:rFonts w:ascii="Times New Roman" w:eastAsia="Calibri" w:hAnsi="Times New Roman" w:cs="Times New Roman"/>
          <w:i/>
          <w:sz w:val="28"/>
          <w:szCs w:val="28"/>
          <w:lang w:val="tt-RU" w:eastAsia="ru-RU"/>
        </w:rPr>
        <w:t>(количество по сравнению с прошлым учебным годом сохранилось)</w:t>
      </w:r>
      <w:r>
        <w:rPr>
          <w:rFonts w:ascii="Times New Roman" w:eastAsia="Calibri" w:hAnsi="Times New Roman" w:cs="Times New Roman"/>
          <w:sz w:val="28"/>
          <w:szCs w:val="28"/>
          <w:lang w:val="tt-RU" w:eastAsia="ru-RU"/>
        </w:rPr>
        <w:t xml:space="preserve">, в которой обучаются 576 учащихся </w:t>
      </w:r>
      <w:r>
        <w:rPr>
          <w:rFonts w:ascii="Times New Roman" w:eastAsia="Calibri" w:hAnsi="Times New Roman" w:cs="Times New Roman"/>
          <w:sz w:val="28"/>
          <w:szCs w:val="28"/>
        </w:rPr>
        <w:t>(в 201</w:t>
      </w:r>
      <w:r>
        <w:rPr>
          <w:rFonts w:ascii="Times New Roman" w:eastAsia="Calibri" w:hAnsi="Times New Roman" w:cs="Times New Roman"/>
          <w:sz w:val="28"/>
          <w:szCs w:val="28"/>
          <w:lang w:val="tt-RU"/>
        </w:rPr>
        <w:t>8</w:t>
      </w:r>
      <w:r>
        <w:rPr>
          <w:rFonts w:ascii="Times New Roman" w:eastAsia="Calibri" w:hAnsi="Times New Roman" w:cs="Times New Roman"/>
          <w:sz w:val="28"/>
          <w:szCs w:val="28"/>
        </w:rPr>
        <w:t>/201</w:t>
      </w:r>
      <w:r>
        <w:rPr>
          <w:rFonts w:ascii="Times New Roman" w:eastAsia="Calibri" w:hAnsi="Times New Roman" w:cs="Times New Roman"/>
          <w:sz w:val="28"/>
          <w:szCs w:val="28"/>
          <w:lang w:val="tt-RU"/>
        </w:rPr>
        <w:t>9</w:t>
      </w:r>
      <w:r>
        <w:rPr>
          <w:rFonts w:ascii="Times New Roman" w:eastAsia="Calibri" w:hAnsi="Times New Roman" w:cs="Times New Roman"/>
          <w:sz w:val="28"/>
          <w:szCs w:val="28"/>
        </w:rPr>
        <w:t xml:space="preserve"> учебном году – </w:t>
      </w:r>
      <w:r>
        <w:rPr>
          <w:rFonts w:ascii="Times New Roman" w:eastAsia="Calibri" w:hAnsi="Times New Roman" w:cs="Times New Roman"/>
          <w:sz w:val="28"/>
          <w:szCs w:val="28"/>
          <w:lang w:val="tt-RU"/>
        </w:rPr>
        <w:t>559</w:t>
      </w:r>
      <w:r>
        <w:rPr>
          <w:rFonts w:ascii="Times New Roman" w:eastAsia="Calibri" w:hAnsi="Times New Roman" w:cs="Times New Roman"/>
          <w:sz w:val="28"/>
          <w:szCs w:val="28"/>
        </w:rPr>
        <w:t xml:space="preserve"> учащихся)</w:t>
      </w:r>
      <w:r>
        <w:rPr>
          <w:rFonts w:ascii="Times New Roman" w:eastAsia="Calibri" w:hAnsi="Times New Roman" w:cs="Times New Roman"/>
          <w:sz w:val="28"/>
          <w:szCs w:val="28"/>
          <w:lang w:val="tt-RU" w:eastAsia="ru-RU"/>
        </w:rPr>
        <w:t xml:space="preserve">. </w:t>
      </w:r>
    </w:p>
    <w:p>
      <w:pPr>
        <w:spacing w:after="0" w:line="240" w:lineRule="auto"/>
        <w:jc w:val="both"/>
        <w:rPr>
          <w:rFonts w:ascii="Times New Roman" w:eastAsia="Calibri" w:hAnsi="Times New Roman" w:cs="Times New Roman"/>
          <w:b/>
          <w:sz w:val="28"/>
          <w:szCs w:val="28"/>
          <w:lang w:val="tt-RU" w:eastAsia="ru-RU"/>
        </w:rPr>
      </w:pPr>
    </w:p>
    <w:p>
      <w:pPr>
        <w:spacing w:after="0" w:line="240" w:lineRule="auto"/>
        <w:jc w:val="center"/>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Национальный состав</w:t>
      </w:r>
    </w:p>
    <w:tbl>
      <w:tblPr>
        <w:tblStyle w:val="1"/>
        <w:tblW w:w="0" w:type="auto"/>
        <w:tblLook w:val="04A0" w:firstRow="1" w:lastRow="0" w:firstColumn="1" w:lastColumn="0" w:noHBand="0" w:noVBand="1"/>
      </w:tblPr>
      <w:tblGrid>
        <w:gridCol w:w="4193"/>
        <w:gridCol w:w="2431"/>
        <w:gridCol w:w="2721"/>
      </w:tblGrid>
      <w:tr>
        <w:tc>
          <w:tcPr>
            <w:tcW w:w="4281" w:type="dxa"/>
          </w:tcPr>
          <w:p>
            <w:pPr>
              <w:jc w:val="both"/>
              <w:rPr>
                <w:rFonts w:ascii="Times New Roman" w:hAnsi="Times New Roman"/>
                <w:sz w:val="28"/>
                <w:szCs w:val="28"/>
                <w:lang w:val="tt-RU"/>
              </w:rPr>
            </w:pPr>
            <w:r>
              <w:rPr>
                <w:rFonts w:ascii="Times New Roman" w:hAnsi="Times New Roman"/>
                <w:sz w:val="28"/>
                <w:szCs w:val="28"/>
                <w:lang w:val="tt-RU"/>
              </w:rPr>
              <w:t>Национальный состав</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2018-2019</w:t>
            </w:r>
          </w:p>
        </w:tc>
        <w:tc>
          <w:tcPr>
            <w:tcW w:w="2796" w:type="dxa"/>
          </w:tcPr>
          <w:p>
            <w:pPr>
              <w:jc w:val="center"/>
              <w:rPr>
                <w:rFonts w:ascii="Times New Roman" w:hAnsi="Times New Roman"/>
                <w:sz w:val="28"/>
                <w:szCs w:val="28"/>
                <w:lang w:val="tt-RU"/>
              </w:rPr>
            </w:pPr>
            <w:r>
              <w:rPr>
                <w:rFonts w:ascii="Times New Roman" w:hAnsi="Times New Roman"/>
                <w:sz w:val="28"/>
                <w:szCs w:val="28"/>
                <w:lang w:val="tt-RU"/>
              </w:rPr>
              <w:t>2019-2020</w:t>
            </w:r>
          </w:p>
        </w:tc>
      </w:tr>
      <w:tr>
        <w:tc>
          <w:tcPr>
            <w:tcW w:w="4281" w:type="dxa"/>
          </w:tcPr>
          <w:p>
            <w:pPr>
              <w:jc w:val="both"/>
              <w:rPr>
                <w:rFonts w:ascii="Times New Roman" w:hAnsi="Times New Roman"/>
                <w:sz w:val="28"/>
                <w:szCs w:val="28"/>
                <w:lang w:val="tt-RU"/>
              </w:rPr>
            </w:pPr>
            <w:r>
              <w:rPr>
                <w:rFonts w:ascii="Times New Roman" w:hAnsi="Times New Roman"/>
                <w:sz w:val="28"/>
                <w:szCs w:val="28"/>
                <w:lang w:val="tt-RU"/>
              </w:rPr>
              <w:t>русские</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321</w:t>
            </w:r>
          </w:p>
        </w:tc>
        <w:tc>
          <w:tcPr>
            <w:tcW w:w="2796" w:type="dxa"/>
          </w:tcPr>
          <w:p>
            <w:pPr>
              <w:jc w:val="center"/>
              <w:rPr>
                <w:rFonts w:ascii="Times New Roman" w:hAnsi="Times New Roman"/>
                <w:sz w:val="28"/>
                <w:szCs w:val="28"/>
              </w:rPr>
            </w:pPr>
            <w:r>
              <w:rPr>
                <w:rFonts w:ascii="Times New Roman" w:hAnsi="Times New Roman"/>
                <w:sz w:val="28"/>
                <w:szCs w:val="28"/>
              </w:rPr>
              <w:t>332</w:t>
            </w:r>
          </w:p>
        </w:tc>
      </w:tr>
      <w:tr>
        <w:tc>
          <w:tcPr>
            <w:tcW w:w="4281" w:type="dxa"/>
          </w:tcPr>
          <w:p>
            <w:pPr>
              <w:jc w:val="both"/>
              <w:rPr>
                <w:rFonts w:ascii="Times New Roman" w:hAnsi="Times New Roman"/>
                <w:sz w:val="28"/>
                <w:szCs w:val="28"/>
                <w:lang w:val="tt-RU"/>
              </w:rPr>
            </w:pPr>
            <w:r>
              <w:rPr>
                <w:rFonts w:ascii="Times New Roman" w:hAnsi="Times New Roman"/>
                <w:sz w:val="28"/>
                <w:szCs w:val="28"/>
                <w:lang w:val="tt-RU"/>
              </w:rPr>
              <w:t>татары</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1004</w:t>
            </w:r>
          </w:p>
        </w:tc>
        <w:tc>
          <w:tcPr>
            <w:tcW w:w="2796" w:type="dxa"/>
          </w:tcPr>
          <w:p>
            <w:pPr>
              <w:jc w:val="center"/>
              <w:rPr>
                <w:rFonts w:ascii="Times New Roman" w:hAnsi="Times New Roman"/>
                <w:sz w:val="28"/>
                <w:szCs w:val="28"/>
              </w:rPr>
            </w:pPr>
            <w:r>
              <w:rPr>
                <w:rFonts w:ascii="Times New Roman" w:hAnsi="Times New Roman"/>
                <w:sz w:val="28"/>
                <w:szCs w:val="28"/>
              </w:rPr>
              <w:t>963</w:t>
            </w:r>
          </w:p>
        </w:tc>
      </w:tr>
      <w:tr>
        <w:tc>
          <w:tcPr>
            <w:tcW w:w="4281" w:type="dxa"/>
          </w:tcPr>
          <w:p>
            <w:pPr>
              <w:jc w:val="both"/>
              <w:rPr>
                <w:rFonts w:ascii="Times New Roman" w:hAnsi="Times New Roman"/>
                <w:sz w:val="28"/>
                <w:szCs w:val="28"/>
                <w:lang w:val="tt-RU"/>
              </w:rPr>
            </w:pPr>
            <w:r>
              <w:rPr>
                <w:rFonts w:ascii="Times New Roman" w:hAnsi="Times New Roman"/>
                <w:sz w:val="28"/>
                <w:szCs w:val="28"/>
                <w:lang w:val="tt-RU"/>
              </w:rPr>
              <w:t>чуваши</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26</w:t>
            </w:r>
          </w:p>
        </w:tc>
        <w:tc>
          <w:tcPr>
            <w:tcW w:w="2796" w:type="dxa"/>
          </w:tcPr>
          <w:p>
            <w:pPr>
              <w:jc w:val="center"/>
              <w:rPr>
                <w:rFonts w:ascii="Times New Roman" w:hAnsi="Times New Roman"/>
                <w:sz w:val="28"/>
                <w:szCs w:val="28"/>
              </w:rPr>
            </w:pPr>
            <w:r>
              <w:rPr>
                <w:rFonts w:ascii="Times New Roman" w:hAnsi="Times New Roman"/>
                <w:sz w:val="28"/>
                <w:szCs w:val="28"/>
              </w:rPr>
              <w:t>47</w:t>
            </w:r>
          </w:p>
        </w:tc>
      </w:tr>
      <w:tr>
        <w:tc>
          <w:tcPr>
            <w:tcW w:w="4281" w:type="dxa"/>
          </w:tcPr>
          <w:p>
            <w:pPr>
              <w:jc w:val="both"/>
              <w:rPr>
                <w:rFonts w:ascii="Times New Roman" w:hAnsi="Times New Roman"/>
                <w:sz w:val="28"/>
                <w:szCs w:val="28"/>
                <w:lang w:val="tt-RU"/>
              </w:rPr>
            </w:pPr>
            <w:r>
              <w:rPr>
                <w:rFonts w:ascii="Times New Roman" w:hAnsi="Times New Roman"/>
                <w:sz w:val="28"/>
                <w:szCs w:val="28"/>
                <w:lang w:val="tt-RU"/>
              </w:rPr>
              <w:t>армяне</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0</w:t>
            </w:r>
          </w:p>
        </w:tc>
        <w:tc>
          <w:tcPr>
            <w:tcW w:w="2796" w:type="dxa"/>
          </w:tcPr>
          <w:p>
            <w:pPr>
              <w:jc w:val="center"/>
              <w:rPr>
                <w:rFonts w:ascii="Times New Roman" w:hAnsi="Times New Roman"/>
                <w:sz w:val="28"/>
                <w:szCs w:val="28"/>
                <w:lang w:val="tt-RU"/>
              </w:rPr>
            </w:pPr>
            <w:r>
              <w:rPr>
                <w:rFonts w:ascii="Times New Roman" w:hAnsi="Times New Roman"/>
                <w:sz w:val="28"/>
                <w:szCs w:val="28"/>
                <w:lang w:val="tt-RU"/>
              </w:rPr>
              <w:t>0</w:t>
            </w:r>
          </w:p>
        </w:tc>
      </w:tr>
      <w:tr>
        <w:tc>
          <w:tcPr>
            <w:tcW w:w="4281" w:type="dxa"/>
          </w:tcPr>
          <w:p>
            <w:pPr>
              <w:jc w:val="both"/>
              <w:rPr>
                <w:rFonts w:ascii="Times New Roman" w:hAnsi="Times New Roman"/>
                <w:sz w:val="28"/>
                <w:szCs w:val="28"/>
                <w:lang w:val="tt-RU"/>
              </w:rPr>
            </w:pPr>
            <w:r>
              <w:rPr>
                <w:rFonts w:ascii="Times New Roman" w:hAnsi="Times New Roman"/>
                <w:sz w:val="28"/>
                <w:szCs w:val="28"/>
                <w:lang w:val="tt-RU"/>
              </w:rPr>
              <w:t>тад</w:t>
            </w:r>
            <w:r>
              <w:rPr>
                <w:rFonts w:ascii="Times New Roman" w:hAnsi="Times New Roman"/>
                <w:sz w:val="28"/>
                <w:szCs w:val="28"/>
              </w:rPr>
              <w:t>ж</w:t>
            </w:r>
            <w:r>
              <w:rPr>
                <w:rFonts w:ascii="Times New Roman" w:hAnsi="Times New Roman"/>
                <w:sz w:val="28"/>
                <w:szCs w:val="28"/>
                <w:lang w:val="tt-RU"/>
              </w:rPr>
              <w:t>ики</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3</w:t>
            </w:r>
          </w:p>
        </w:tc>
        <w:tc>
          <w:tcPr>
            <w:tcW w:w="2796" w:type="dxa"/>
          </w:tcPr>
          <w:p>
            <w:pPr>
              <w:jc w:val="center"/>
              <w:rPr>
                <w:rFonts w:ascii="Times New Roman" w:hAnsi="Times New Roman"/>
                <w:sz w:val="28"/>
                <w:szCs w:val="28"/>
                <w:lang w:val="tt-RU"/>
              </w:rPr>
            </w:pPr>
            <w:r>
              <w:rPr>
                <w:rFonts w:ascii="Times New Roman" w:hAnsi="Times New Roman"/>
                <w:sz w:val="28"/>
                <w:szCs w:val="28"/>
                <w:lang w:val="tt-RU"/>
              </w:rPr>
              <w:t>3</w:t>
            </w:r>
          </w:p>
        </w:tc>
      </w:tr>
      <w:tr>
        <w:tc>
          <w:tcPr>
            <w:tcW w:w="4281" w:type="dxa"/>
          </w:tcPr>
          <w:p>
            <w:pPr>
              <w:jc w:val="both"/>
              <w:rPr>
                <w:rFonts w:ascii="Times New Roman" w:hAnsi="Times New Roman"/>
                <w:sz w:val="28"/>
                <w:szCs w:val="28"/>
                <w:lang w:val="tt-RU"/>
              </w:rPr>
            </w:pPr>
            <w:r>
              <w:rPr>
                <w:rFonts w:ascii="Times New Roman" w:hAnsi="Times New Roman"/>
                <w:sz w:val="28"/>
                <w:szCs w:val="28"/>
                <w:lang w:val="tt-RU"/>
              </w:rPr>
              <w:t>украинцы</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0</w:t>
            </w:r>
          </w:p>
        </w:tc>
        <w:tc>
          <w:tcPr>
            <w:tcW w:w="2796" w:type="dxa"/>
          </w:tcPr>
          <w:p>
            <w:pPr>
              <w:jc w:val="center"/>
              <w:rPr>
                <w:rFonts w:ascii="Times New Roman" w:hAnsi="Times New Roman"/>
                <w:sz w:val="28"/>
                <w:szCs w:val="28"/>
                <w:lang w:val="tt-RU"/>
              </w:rPr>
            </w:pPr>
            <w:r>
              <w:rPr>
                <w:rFonts w:ascii="Times New Roman" w:hAnsi="Times New Roman"/>
                <w:sz w:val="28"/>
                <w:szCs w:val="28"/>
                <w:lang w:val="tt-RU"/>
              </w:rPr>
              <w:t>1</w:t>
            </w:r>
          </w:p>
        </w:tc>
      </w:tr>
      <w:tr>
        <w:tc>
          <w:tcPr>
            <w:tcW w:w="4281" w:type="dxa"/>
          </w:tcPr>
          <w:p>
            <w:pPr>
              <w:jc w:val="both"/>
              <w:rPr>
                <w:rFonts w:ascii="Times New Roman" w:hAnsi="Times New Roman"/>
                <w:sz w:val="28"/>
                <w:szCs w:val="28"/>
                <w:lang w:val="tt-RU"/>
              </w:rPr>
            </w:pPr>
            <w:r>
              <w:rPr>
                <w:rFonts w:ascii="Times New Roman" w:hAnsi="Times New Roman"/>
                <w:sz w:val="28"/>
                <w:szCs w:val="28"/>
              </w:rPr>
              <w:t>другие (туркмены, узбеки и т. д.)</w:t>
            </w:r>
          </w:p>
        </w:tc>
        <w:tc>
          <w:tcPr>
            <w:tcW w:w="2494" w:type="dxa"/>
          </w:tcPr>
          <w:p>
            <w:pPr>
              <w:jc w:val="center"/>
              <w:rPr>
                <w:rFonts w:ascii="Times New Roman" w:hAnsi="Times New Roman"/>
                <w:sz w:val="28"/>
                <w:szCs w:val="28"/>
                <w:lang w:val="tt-RU"/>
              </w:rPr>
            </w:pPr>
            <w:r>
              <w:rPr>
                <w:rFonts w:ascii="Times New Roman" w:hAnsi="Times New Roman"/>
                <w:sz w:val="28"/>
                <w:szCs w:val="28"/>
                <w:lang w:val="tt-RU"/>
              </w:rPr>
              <w:t>89</w:t>
            </w:r>
          </w:p>
        </w:tc>
        <w:tc>
          <w:tcPr>
            <w:tcW w:w="2796" w:type="dxa"/>
          </w:tcPr>
          <w:p>
            <w:pPr>
              <w:jc w:val="center"/>
              <w:rPr>
                <w:rFonts w:ascii="Times New Roman" w:hAnsi="Times New Roman"/>
                <w:sz w:val="28"/>
                <w:szCs w:val="28"/>
                <w:lang w:val="tt-RU"/>
              </w:rPr>
            </w:pPr>
            <w:r>
              <w:rPr>
                <w:rFonts w:ascii="Times New Roman" w:hAnsi="Times New Roman"/>
                <w:sz w:val="28"/>
                <w:szCs w:val="28"/>
                <w:lang w:val="tt-RU"/>
              </w:rPr>
              <w:t>39</w:t>
            </w:r>
          </w:p>
        </w:tc>
      </w:tr>
    </w:tbl>
    <w:p>
      <w:pPr>
        <w:spacing w:after="0" w:line="240" w:lineRule="auto"/>
        <w:jc w:val="both"/>
        <w:rPr>
          <w:rFonts w:ascii="Times New Roman" w:eastAsia="Calibri" w:hAnsi="Times New Roman" w:cs="Times New Roman"/>
          <w:b/>
          <w:sz w:val="28"/>
          <w:szCs w:val="28"/>
          <w:lang w:val="tt-RU" w:eastAsia="ru-RU"/>
        </w:rPr>
      </w:pPr>
    </w:p>
    <w:p>
      <w:pPr>
        <w:spacing w:after="0" w:line="240" w:lineRule="auto"/>
        <w:jc w:val="center"/>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Охват обучением на татарском языке</w:t>
      </w:r>
    </w:p>
    <w:tbl>
      <w:tblPr>
        <w:tblStyle w:val="1"/>
        <w:tblW w:w="9747" w:type="dxa"/>
        <w:tblLayout w:type="fixed"/>
        <w:tblLook w:val="04A0" w:firstRow="1" w:lastRow="0" w:firstColumn="1" w:lastColumn="0" w:noHBand="0" w:noVBand="1"/>
      </w:tblPr>
      <w:tblGrid>
        <w:gridCol w:w="704"/>
        <w:gridCol w:w="709"/>
        <w:gridCol w:w="709"/>
        <w:gridCol w:w="850"/>
        <w:gridCol w:w="709"/>
        <w:gridCol w:w="709"/>
        <w:gridCol w:w="680"/>
        <w:gridCol w:w="737"/>
        <w:gridCol w:w="851"/>
        <w:gridCol w:w="850"/>
        <w:gridCol w:w="1105"/>
        <w:gridCol w:w="1134"/>
      </w:tblGrid>
      <w:tr>
        <w:trPr>
          <w:cantSplit/>
          <w:trHeight w:val="2692"/>
        </w:trPr>
        <w:tc>
          <w:tcPr>
            <w:tcW w:w="704" w:type="dxa"/>
            <w:tcBorders>
              <w:top w:val="single" w:sz="4" w:space="0" w:color="auto"/>
            </w:tcBorders>
            <w:textDirection w:val="btLr"/>
          </w:tcPr>
          <w:p>
            <w:pPr>
              <w:rPr>
                <w:rFonts w:ascii="Times New Roman" w:hAnsi="Times New Roman"/>
                <w:sz w:val="28"/>
                <w:szCs w:val="28"/>
                <w:lang w:val="tt-RU"/>
              </w:rPr>
            </w:pPr>
            <w:r>
              <w:rPr>
                <w:rFonts w:ascii="Times New Roman" w:hAnsi="Times New Roman"/>
                <w:sz w:val="28"/>
                <w:szCs w:val="28"/>
                <w:lang w:val="tt-RU"/>
              </w:rPr>
              <w:t>Всего детей</w:t>
            </w:r>
          </w:p>
        </w:tc>
        <w:tc>
          <w:tcPr>
            <w:tcW w:w="709" w:type="dxa"/>
            <w:tcBorders>
              <w:top w:val="single" w:sz="4" w:space="0" w:color="auto"/>
            </w:tcBorders>
            <w:textDirection w:val="btLr"/>
          </w:tcPr>
          <w:p>
            <w:pPr>
              <w:rPr>
                <w:rFonts w:ascii="Times New Roman" w:hAnsi="Times New Roman"/>
                <w:sz w:val="28"/>
                <w:szCs w:val="28"/>
                <w:lang w:val="tt-RU"/>
              </w:rPr>
            </w:pPr>
            <w:r>
              <w:rPr>
                <w:rFonts w:ascii="Times New Roman" w:eastAsia="Times New Roman" w:hAnsi="Times New Roman"/>
                <w:sz w:val="28"/>
                <w:szCs w:val="28"/>
              </w:rPr>
              <w:t>детей татарской национальности в школе</w:t>
            </w:r>
          </w:p>
        </w:tc>
        <w:tc>
          <w:tcPr>
            <w:tcW w:w="709" w:type="dxa"/>
            <w:tcBorders>
              <w:top w:val="single" w:sz="4" w:space="0" w:color="auto"/>
              <w:bottom w:val="single" w:sz="4" w:space="0" w:color="auto"/>
            </w:tcBorders>
            <w:textDirection w:val="btLr"/>
          </w:tcPr>
          <w:p>
            <w:pPr>
              <w:rPr>
                <w:rFonts w:ascii="Times New Roman" w:hAnsi="Times New Roman"/>
                <w:sz w:val="28"/>
                <w:szCs w:val="28"/>
                <w:lang w:val="tt-RU"/>
              </w:rPr>
            </w:pPr>
            <w:r>
              <w:rPr>
                <w:rFonts w:ascii="Times New Roman" w:hAnsi="Times New Roman"/>
                <w:sz w:val="28"/>
                <w:szCs w:val="28"/>
                <w:lang w:val="tt-RU"/>
              </w:rPr>
              <w:t>Кол-во классов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классов с родным (татарским) языком обучения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классов с воспитанием на родном (татарском) языке</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классов с русским языком обучения</w:t>
            </w:r>
          </w:p>
        </w:tc>
        <w:tc>
          <w:tcPr>
            <w:tcW w:w="68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классы с родным (татарским) языком обучения, %</w:t>
            </w:r>
          </w:p>
        </w:tc>
        <w:tc>
          <w:tcPr>
            <w:tcW w:w="73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классы с воспитанием на родном (татарском) языке, %</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классы с русским языком обучения,%</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 xml:space="preserve">Охват в </w:t>
            </w:r>
            <w:proofErr w:type="spellStart"/>
            <w:r>
              <w:rPr>
                <w:rFonts w:ascii="Times New Roman" w:eastAsia="Times New Roman" w:hAnsi="Times New Roman"/>
                <w:sz w:val="28"/>
                <w:szCs w:val="28"/>
              </w:rPr>
              <w:t>классыахс</w:t>
            </w:r>
            <w:proofErr w:type="spellEnd"/>
            <w:r>
              <w:rPr>
                <w:rFonts w:ascii="Times New Roman" w:eastAsia="Times New Roman" w:hAnsi="Times New Roman"/>
                <w:sz w:val="28"/>
                <w:szCs w:val="28"/>
              </w:rPr>
              <w:t xml:space="preserve"> родным (татарским) языком обучения, %</w:t>
            </w:r>
          </w:p>
        </w:tc>
        <w:tc>
          <w:tcPr>
            <w:tcW w:w="11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Охват в классах с воспитанием на родном (татарском) языке,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pPr>
              <w:rPr>
                <w:rFonts w:ascii="Times New Roman" w:eastAsia="Times New Roman" w:hAnsi="Times New Roman"/>
                <w:sz w:val="28"/>
                <w:szCs w:val="28"/>
              </w:rPr>
            </w:pPr>
            <w:r>
              <w:rPr>
                <w:rFonts w:ascii="Times New Roman" w:eastAsia="Times New Roman" w:hAnsi="Times New Roman"/>
                <w:sz w:val="28"/>
                <w:szCs w:val="28"/>
              </w:rPr>
              <w:t>охват обучением и воспитанием на родном (татарском) языке, %</w:t>
            </w:r>
          </w:p>
        </w:tc>
      </w:tr>
      <w:tr>
        <w:trPr>
          <w:trHeight w:val="122"/>
        </w:trPr>
        <w:tc>
          <w:tcPr>
            <w:tcW w:w="704" w:type="dxa"/>
            <w:vAlign w:val="center"/>
          </w:tcPr>
          <w:p>
            <w:pPr>
              <w:jc w:val="center"/>
              <w:rPr>
                <w:rFonts w:ascii="Times New Roman" w:hAnsi="Times New Roman"/>
                <w:sz w:val="28"/>
                <w:szCs w:val="28"/>
                <w:lang w:val="tt-RU"/>
              </w:rPr>
            </w:pPr>
          </w:p>
          <w:p>
            <w:pPr>
              <w:jc w:val="center"/>
              <w:rPr>
                <w:rFonts w:ascii="Times New Roman" w:hAnsi="Times New Roman"/>
                <w:sz w:val="28"/>
                <w:szCs w:val="28"/>
                <w:lang w:val="tt-RU"/>
              </w:rPr>
            </w:pPr>
            <w:r>
              <w:rPr>
                <w:rFonts w:ascii="Times New Roman" w:hAnsi="Times New Roman"/>
                <w:sz w:val="28"/>
                <w:szCs w:val="28"/>
                <w:lang w:val="tt-RU"/>
              </w:rPr>
              <w:t>1385</w:t>
            </w:r>
          </w:p>
          <w:p>
            <w:pPr>
              <w:jc w:val="center"/>
              <w:rPr>
                <w:rFonts w:ascii="Times New Roman" w:hAnsi="Times New Roman"/>
                <w:sz w:val="28"/>
                <w:szCs w:val="28"/>
                <w:lang w:val="tt-RU"/>
              </w:rPr>
            </w:pPr>
          </w:p>
        </w:tc>
        <w:tc>
          <w:tcPr>
            <w:tcW w:w="709" w:type="dxa"/>
            <w:vAlign w:val="center"/>
          </w:tcPr>
          <w:p>
            <w:pPr>
              <w:jc w:val="center"/>
              <w:rPr>
                <w:rFonts w:ascii="Times New Roman" w:hAnsi="Times New Roman"/>
                <w:sz w:val="28"/>
                <w:szCs w:val="28"/>
                <w:lang w:val="tt-RU"/>
              </w:rPr>
            </w:pPr>
            <w:r>
              <w:rPr>
                <w:rFonts w:ascii="Times New Roman" w:hAnsi="Times New Roman"/>
                <w:sz w:val="28"/>
                <w:szCs w:val="28"/>
                <w:lang w:val="tt-RU"/>
              </w:rPr>
              <w:t>963</w:t>
            </w:r>
          </w:p>
        </w:tc>
        <w:tc>
          <w:tcPr>
            <w:tcW w:w="709" w:type="dxa"/>
            <w:tcBorders>
              <w:top w:val="single" w:sz="4" w:space="0" w:color="auto"/>
              <w:bottom w:val="single" w:sz="4" w:space="0" w:color="auto"/>
            </w:tcBorders>
            <w:vAlign w:val="center"/>
          </w:tcPr>
          <w:p>
            <w:pPr>
              <w:jc w:val="center"/>
              <w:rPr>
                <w:rFonts w:ascii="Times New Roman" w:hAnsi="Times New Roman"/>
                <w:sz w:val="28"/>
                <w:szCs w:val="28"/>
                <w:lang w:val="tt-RU"/>
              </w:rPr>
            </w:pPr>
            <w:r>
              <w:rPr>
                <w:rFonts w:ascii="Times New Roman" w:hAnsi="Times New Roman"/>
                <w:sz w:val="28"/>
                <w:szCs w:val="28"/>
                <w:lang w:val="tt-RU"/>
              </w:rPr>
              <w:t>185</w:t>
            </w:r>
          </w:p>
        </w:tc>
        <w:tc>
          <w:tcPr>
            <w:tcW w:w="850"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71</w:t>
            </w:r>
          </w:p>
        </w:tc>
        <w:tc>
          <w:tcPr>
            <w:tcW w:w="709"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c>
          <w:tcPr>
            <w:tcW w:w="709"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83</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38</w:t>
            </w:r>
          </w:p>
        </w:tc>
        <w:tc>
          <w:tcPr>
            <w:tcW w:w="737"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17</w:t>
            </w:r>
          </w:p>
        </w:tc>
        <w:tc>
          <w:tcPr>
            <w:tcW w:w="851"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45</w:t>
            </w:r>
          </w:p>
        </w:tc>
        <w:tc>
          <w:tcPr>
            <w:tcW w:w="850"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41,02</w:t>
            </w:r>
          </w:p>
        </w:tc>
        <w:tc>
          <w:tcPr>
            <w:tcW w:w="1105" w:type="dxa"/>
            <w:tcBorders>
              <w:top w:val="single" w:sz="4" w:space="0" w:color="auto"/>
              <w:left w:val="nil"/>
              <w:bottom w:val="single" w:sz="4" w:space="0" w:color="auto"/>
              <w:right w:val="single" w:sz="4" w:space="0" w:color="auto"/>
            </w:tcBorders>
            <w:shd w:val="clear" w:color="auto" w:fill="auto"/>
            <w:vAlign w:val="center"/>
          </w:tcPr>
          <w:p>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32,46</w:t>
            </w:r>
          </w:p>
        </w:tc>
        <w:tc>
          <w:tcPr>
            <w:tcW w:w="1134" w:type="dxa"/>
            <w:tcBorders>
              <w:top w:val="single" w:sz="4" w:space="0" w:color="auto"/>
              <w:left w:val="single" w:sz="4" w:space="0" w:color="auto"/>
              <w:bottom w:val="single" w:sz="4" w:space="0" w:color="auto"/>
              <w:right w:val="single" w:sz="4" w:space="0" w:color="auto"/>
            </w:tcBorders>
            <w:vAlign w:val="center"/>
          </w:tcPr>
          <w:p>
            <w:pPr>
              <w:jc w:val="center"/>
              <w:rPr>
                <w:rFonts w:ascii="Times New Roman" w:eastAsia="Times New Roman" w:hAnsi="Times New Roman"/>
                <w:sz w:val="28"/>
                <w:szCs w:val="28"/>
              </w:rPr>
            </w:pPr>
            <w:r>
              <w:rPr>
                <w:rFonts w:ascii="Times New Roman" w:eastAsia="Times New Roman" w:hAnsi="Times New Roman"/>
                <w:sz w:val="28"/>
                <w:szCs w:val="28"/>
              </w:rPr>
              <w:t>73,49</w:t>
            </w:r>
          </w:p>
        </w:tc>
      </w:tr>
    </w:tbl>
    <w:p>
      <w:pPr>
        <w:spacing w:after="0" w:line="240" w:lineRule="auto"/>
        <w:ind w:firstLine="708"/>
        <w:jc w:val="both"/>
        <w:rPr>
          <w:rFonts w:ascii="Times New Roman" w:eastAsia="Calibri" w:hAnsi="Times New Roman" w:cs="Times New Roman"/>
          <w:sz w:val="28"/>
          <w:szCs w:val="28"/>
          <w:lang w:val="tt-RU" w:eastAsia="ru-RU"/>
        </w:rPr>
      </w:pPr>
    </w:p>
    <w:p>
      <w:pPr>
        <w:spacing w:after="0" w:line="240" w:lineRule="auto"/>
        <w:ind w:firstLine="708"/>
        <w:jc w:val="both"/>
        <w:rPr>
          <w:rFonts w:ascii="Times New Roman" w:eastAsia="Times New Roman" w:hAnsi="Times New Roman" w:cs="Times New Roman"/>
          <w:b/>
          <w:i/>
          <w:color w:val="000000"/>
          <w:sz w:val="28"/>
          <w:szCs w:val="28"/>
          <w:lang w:eastAsia="ru-RU"/>
        </w:rPr>
      </w:pPr>
      <w:r>
        <w:rPr>
          <w:rFonts w:ascii="Times New Roman" w:eastAsia="Calibri" w:hAnsi="Times New Roman" w:cs="Times New Roman"/>
          <w:sz w:val="28"/>
          <w:szCs w:val="28"/>
          <w:lang w:val="tt-RU" w:eastAsia="ru-RU"/>
        </w:rPr>
        <w:t>Из 1385 учащихся общеобразовательных  школ Кайбицкого  района 963 чел.</w:t>
      </w:r>
      <w:r>
        <w:rPr>
          <w:rFonts w:ascii="Times New Roman" w:eastAsia="Calibri" w:hAnsi="Times New Roman" w:cs="Times New Roman"/>
          <w:sz w:val="28"/>
          <w:szCs w:val="28"/>
          <w:lang w:eastAsia="ru-RU"/>
        </w:rPr>
        <w:t xml:space="preserve"> (69,53%)</w:t>
      </w:r>
      <w:r>
        <w:rPr>
          <w:rFonts w:ascii="Times New Roman" w:eastAsia="Calibri" w:hAnsi="Times New Roman" w:cs="Times New Roman"/>
          <w:sz w:val="28"/>
          <w:szCs w:val="28"/>
          <w:lang w:val="tt-RU" w:eastAsia="ru-RU"/>
        </w:rPr>
        <w:t xml:space="preserve"> – дети  татарской национальности.  </w:t>
      </w:r>
      <w:r>
        <w:rPr>
          <w:rFonts w:ascii="Times New Roman" w:eastAsia="Calibri" w:hAnsi="Times New Roman" w:cs="Times New Roman"/>
          <w:b/>
          <w:i/>
          <w:sz w:val="28"/>
          <w:szCs w:val="28"/>
          <w:lang w:val="tt-RU" w:eastAsia="ru-RU"/>
        </w:rPr>
        <w:t xml:space="preserve">Показатель охвата детей-татар обучением и воспитанем на родном языке – 73,49 %, </w:t>
      </w:r>
      <w:r>
        <w:rPr>
          <w:rFonts w:ascii="Times New Roman" w:eastAsia="Times New Roman" w:hAnsi="Times New Roman" w:cs="Times New Roman"/>
          <w:b/>
          <w:i/>
          <w:color w:val="000000"/>
          <w:sz w:val="28"/>
          <w:szCs w:val="28"/>
          <w:lang w:eastAsia="ru-RU"/>
        </w:rPr>
        <w:t>выше среднего показателя по Республике Татарстан (42,43%).</w:t>
      </w:r>
    </w:p>
    <w:p>
      <w:pPr>
        <w:spacing w:after="0" w:line="240" w:lineRule="auto"/>
        <w:ind w:firstLine="708"/>
        <w:jc w:val="both"/>
        <w:rPr>
          <w:rFonts w:ascii="Times New Roman" w:eastAsia="Calibri" w:hAnsi="Times New Roman" w:cs="Times New Roman"/>
          <w:b/>
          <w:sz w:val="28"/>
          <w:szCs w:val="28"/>
          <w:lang w:val="tt-RU" w:eastAsia="ru-RU"/>
        </w:rPr>
      </w:pPr>
      <w:r>
        <w:rPr>
          <w:rFonts w:ascii="Times New Roman" w:eastAsia="Calibri" w:hAnsi="Times New Roman" w:cs="Times New Roman"/>
          <w:b/>
          <w:sz w:val="28"/>
          <w:szCs w:val="28"/>
          <w:lang w:val="tt-RU" w:eastAsia="ru-RU"/>
        </w:rPr>
        <w:lastRenderedPageBreak/>
        <w:t>Изучение татарского языка и литературы осуществляется по следующим программам:</w:t>
      </w:r>
    </w:p>
    <w:p>
      <w:pPr>
        <w:spacing w:after="0" w:line="240" w:lineRule="auto"/>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 </w:t>
      </w:r>
      <w:r>
        <w:rPr>
          <w:rFonts w:ascii="Times New Roman" w:eastAsia="Calibri" w:hAnsi="Times New Roman" w:cs="Times New Roman"/>
          <w:b/>
          <w:sz w:val="28"/>
          <w:szCs w:val="28"/>
          <w:lang w:val="tt-RU" w:eastAsia="ru-RU"/>
        </w:rPr>
        <w:t>для школ с татарским языком обучения</w:t>
      </w:r>
      <w:r>
        <w:rPr>
          <w:rFonts w:ascii="Times New Roman" w:eastAsia="Calibri" w:hAnsi="Times New Roman" w:cs="Times New Roman"/>
          <w:sz w:val="28"/>
          <w:szCs w:val="28"/>
          <w:lang w:val="tt-RU" w:eastAsia="ru-RU"/>
        </w:rPr>
        <w:t xml:space="preserve"> – с 1-11 классы с общим охватом 559  обучающихся, из них 548 детей татарской национальности – 57 %  от общего количества детей татарской национальности (в 2018-2019 учебном году было 631 детей, 63 % от общего количества детей татарской национальности);</w:t>
      </w:r>
    </w:p>
    <w:p>
      <w:pPr>
        <w:spacing w:after="0" w:line="240" w:lineRule="auto"/>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 </w:t>
      </w:r>
      <w:r>
        <w:rPr>
          <w:rFonts w:ascii="Times New Roman" w:eastAsia="Calibri" w:hAnsi="Times New Roman" w:cs="Times New Roman"/>
          <w:b/>
          <w:sz w:val="28"/>
          <w:szCs w:val="28"/>
          <w:lang w:val="tt-RU" w:eastAsia="ru-RU"/>
        </w:rPr>
        <w:t>для татарских групп школ с русским языком обучения</w:t>
      </w:r>
      <w:r>
        <w:rPr>
          <w:rFonts w:ascii="Times New Roman" w:eastAsia="Calibri" w:hAnsi="Times New Roman" w:cs="Times New Roman"/>
          <w:sz w:val="28"/>
          <w:szCs w:val="28"/>
          <w:lang w:val="tt-RU" w:eastAsia="ru-RU"/>
        </w:rPr>
        <w:t xml:space="preserve"> – 24 групп с общим охватом 263 обучающихся – 27 % детей от общего количества детей татарской национальности (в 2018-19 году 20 групп с общим охватом 274 детей, 27 % общего количества детей татарской национальности), повысилось количество татарских групп, наблюдается положительная динамика;</w:t>
      </w:r>
    </w:p>
    <w:p>
      <w:pPr>
        <w:spacing w:after="0" w:line="240" w:lineRule="auto"/>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 </w:t>
      </w:r>
      <w:r>
        <w:rPr>
          <w:rFonts w:ascii="Times New Roman" w:eastAsia="Calibri" w:hAnsi="Times New Roman" w:cs="Times New Roman"/>
          <w:b/>
          <w:sz w:val="28"/>
          <w:szCs w:val="28"/>
          <w:lang w:val="tt-RU" w:eastAsia="ru-RU"/>
        </w:rPr>
        <w:t>для русскоязычных групп школ с русским языком обучения</w:t>
      </w:r>
      <w:r>
        <w:rPr>
          <w:rFonts w:ascii="Times New Roman" w:eastAsia="Calibri" w:hAnsi="Times New Roman" w:cs="Times New Roman"/>
          <w:sz w:val="28"/>
          <w:szCs w:val="28"/>
          <w:lang w:val="tt-RU" w:eastAsia="ru-RU"/>
        </w:rPr>
        <w:t xml:space="preserve"> – 71 групп с общим охватом 472 обучающихся, из них 154 чел. – дети татарской национальности – 16 % от общего количества детей татарской национальности.</w:t>
      </w:r>
    </w:p>
    <w:p>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Систематически ведется работа с одарёнными детьми. </w:t>
      </w:r>
    </w:p>
    <w:p>
      <w:pPr>
        <w:spacing w:after="0" w:line="240" w:lineRule="auto"/>
        <w:jc w:val="both"/>
        <w:rPr>
          <w:rFonts w:ascii="Times New Roman" w:eastAsia="Calibri" w:hAnsi="Times New Roman" w:cs="Times New Roman"/>
          <w:b/>
          <w:sz w:val="28"/>
          <w:szCs w:val="28"/>
        </w:rPr>
      </w:pPr>
    </w:p>
    <w:p>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Результаты олимпиад по родному (татарскому) языку и литературе:</w:t>
      </w:r>
    </w:p>
    <w:p>
      <w:pPr>
        <w:spacing w:after="0" w:line="240" w:lineRule="auto"/>
        <w:jc w:val="both"/>
        <w:rPr>
          <w:rFonts w:ascii="Times New Roman" w:eastAsia="Calibri" w:hAnsi="Times New Roman" w:cs="Times New Roman"/>
          <w:b/>
          <w:sz w:val="28"/>
          <w:szCs w:val="28"/>
        </w:rPr>
      </w:pPr>
    </w:p>
    <w:tbl>
      <w:tblPr>
        <w:tblStyle w:val="1"/>
        <w:tblW w:w="0" w:type="auto"/>
        <w:tblLook w:val="04A0" w:firstRow="1" w:lastRow="0" w:firstColumn="1" w:lastColumn="0" w:noHBand="0" w:noVBand="1"/>
      </w:tblPr>
      <w:tblGrid>
        <w:gridCol w:w="2336"/>
        <w:gridCol w:w="2318"/>
        <w:gridCol w:w="2345"/>
        <w:gridCol w:w="2346"/>
      </w:tblGrid>
      <w:tr>
        <w:tc>
          <w:tcPr>
            <w:tcW w:w="2468" w:type="dxa"/>
          </w:tcPr>
          <w:p>
            <w:pPr>
              <w:jc w:val="center"/>
              <w:rPr>
                <w:rFonts w:ascii="Times New Roman" w:hAnsi="Times New Roman"/>
                <w:sz w:val="28"/>
                <w:szCs w:val="28"/>
              </w:rPr>
            </w:pPr>
            <w:r>
              <w:rPr>
                <w:rFonts w:ascii="Times New Roman" w:hAnsi="Times New Roman"/>
                <w:sz w:val="28"/>
                <w:szCs w:val="28"/>
              </w:rPr>
              <w:t>Предмет</w:t>
            </w:r>
          </w:p>
        </w:tc>
        <w:tc>
          <w:tcPr>
            <w:tcW w:w="2441" w:type="dxa"/>
          </w:tcPr>
          <w:p>
            <w:pPr>
              <w:jc w:val="center"/>
              <w:rPr>
                <w:rFonts w:ascii="Times New Roman" w:hAnsi="Times New Roman"/>
                <w:sz w:val="28"/>
                <w:szCs w:val="28"/>
              </w:rPr>
            </w:pPr>
            <w:r>
              <w:rPr>
                <w:rFonts w:ascii="Times New Roman" w:hAnsi="Times New Roman"/>
                <w:sz w:val="28"/>
                <w:szCs w:val="28"/>
              </w:rPr>
              <w:t xml:space="preserve">2016-2017 </w:t>
            </w:r>
          </w:p>
          <w:p>
            <w:pPr>
              <w:jc w:val="center"/>
              <w:rPr>
                <w:rFonts w:ascii="Times New Roman" w:hAnsi="Times New Roman"/>
                <w:sz w:val="28"/>
                <w:szCs w:val="28"/>
              </w:rPr>
            </w:pPr>
            <w:r>
              <w:rPr>
                <w:rFonts w:ascii="Times New Roman" w:hAnsi="Times New Roman"/>
                <w:sz w:val="28"/>
                <w:szCs w:val="28"/>
              </w:rPr>
              <w:t>учебный год</w:t>
            </w:r>
          </w:p>
        </w:tc>
        <w:tc>
          <w:tcPr>
            <w:tcW w:w="2472" w:type="dxa"/>
          </w:tcPr>
          <w:p>
            <w:pPr>
              <w:jc w:val="center"/>
              <w:rPr>
                <w:rFonts w:ascii="Times New Roman" w:hAnsi="Times New Roman"/>
                <w:sz w:val="28"/>
                <w:szCs w:val="28"/>
              </w:rPr>
            </w:pPr>
            <w:r>
              <w:rPr>
                <w:rFonts w:ascii="Times New Roman" w:hAnsi="Times New Roman"/>
                <w:sz w:val="28"/>
                <w:szCs w:val="28"/>
              </w:rPr>
              <w:t xml:space="preserve">2017-2018 </w:t>
            </w:r>
          </w:p>
          <w:p>
            <w:pPr>
              <w:jc w:val="center"/>
              <w:rPr>
                <w:rFonts w:ascii="Times New Roman" w:hAnsi="Times New Roman"/>
                <w:sz w:val="28"/>
                <w:szCs w:val="28"/>
              </w:rPr>
            </w:pPr>
            <w:r>
              <w:rPr>
                <w:rFonts w:ascii="Times New Roman" w:hAnsi="Times New Roman"/>
                <w:sz w:val="28"/>
                <w:szCs w:val="28"/>
              </w:rPr>
              <w:t>учебный год</w:t>
            </w:r>
          </w:p>
        </w:tc>
        <w:tc>
          <w:tcPr>
            <w:tcW w:w="2473" w:type="dxa"/>
          </w:tcPr>
          <w:p>
            <w:pPr>
              <w:jc w:val="center"/>
              <w:rPr>
                <w:rFonts w:ascii="Times New Roman" w:hAnsi="Times New Roman"/>
                <w:sz w:val="28"/>
                <w:szCs w:val="28"/>
              </w:rPr>
            </w:pPr>
            <w:r>
              <w:rPr>
                <w:rFonts w:ascii="Times New Roman" w:hAnsi="Times New Roman"/>
                <w:sz w:val="28"/>
                <w:szCs w:val="28"/>
              </w:rPr>
              <w:t xml:space="preserve">2018-2019 </w:t>
            </w:r>
          </w:p>
          <w:p>
            <w:pPr>
              <w:jc w:val="center"/>
              <w:rPr>
                <w:rFonts w:ascii="Times New Roman" w:hAnsi="Times New Roman"/>
                <w:sz w:val="28"/>
                <w:szCs w:val="28"/>
              </w:rPr>
            </w:pPr>
            <w:r>
              <w:rPr>
                <w:rFonts w:ascii="Times New Roman" w:hAnsi="Times New Roman"/>
                <w:sz w:val="28"/>
                <w:szCs w:val="28"/>
              </w:rPr>
              <w:t>учебный год</w:t>
            </w:r>
          </w:p>
        </w:tc>
      </w:tr>
      <w:tr>
        <w:tc>
          <w:tcPr>
            <w:tcW w:w="9854" w:type="dxa"/>
            <w:gridSpan w:val="4"/>
          </w:tcPr>
          <w:p>
            <w:pPr>
              <w:jc w:val="center"/>
              <w:rPr>
                <w:rFonts w:ascii="Times New Roman" w:hAnsi="Times New Roman"/>
                <w:sz w:val="28"/>
                <w:szCs w:val="28"/>
              </w:rPr>
            </w:pPr>
            <w:r>
              <w:rPr>
                <w:rFonts w:ascii="Times New Roman" w:hAnsi="Times New Roman"/>
                <w:b/>
                <w:sz w:val="28"/>
                <w:szCs w:val="28"/>
              </w:rPr>
              <w:t>Результаты Республиканских олимпиад</w:t>
            </w:r>
          </w:p>
        </w:tc>
      </w:tr>
      <w:tr>
        <w:tc>
          <w:tcPr>
            <w:tcW w:w="2468" w:type="dxa"/>
          </w:tcPr>
          <w:p>
            <w:pPr>
              <w:jc w:val="both"/>
              <w:rPr>
                <w:rFonts w:ascii="Times New Roman" w:hAnsi="Times New Roman"/>
                <w:sz w:val="28"/>
                <w:szCs w:val="28"/>
              </w:rPr>
            </w:pPr>
            <w:r>
              <w:rPr>
                <w:rFonts w:ascii="Times New Roman" w:hAnsi="Times New Roman"/>
                <w:sz w:val="28"/>
                <w:szCs w:val="28"/>
              </w:rPr>
              <w:t>Татарский язык</w:t>
            </w:r>
          </w:p>
        </w:tc>
        <w:tc>
          <w:tcPr>
            <w:tcW w:w="2441" w:type="dxa"/>
          </w:tcPr>
          <w:p>
            <w:pPr>
              <w:jc w:val="center"/>
              <w:rPr>
                <w:rFonts w:ascii="Times New Roman" w:hAnsi="Times New Roman"/>
                <w:sz w:val="28"/>
                <w:szCs w:val="28"/>
              </w:rPr>
            </w:pPr>
            <w:r>
              <w:rPr>
                <w:rFonts w:ascii="Times New Roman" w:hAnsi="Times New Roman"/>
                <w:sz w:val="28"/>
                <w:szCs w:val="28"/>
              </w:rPr>
              <w:t>4 призера</w:t>
            </w:r>
          </w:p>
        </w:tc>
        <w:tc>
          <w:tcPr>
            <w:tcW w:w="2472" w:type="dxa"/>
          </w:tcPr>
          <w:p>
            <w:pPr>
              <w:jc w:val="center"/>
              <w:rPr>
                <w:rFonts w:ascii="Times New Roman" w:hAnsi="Times New Roman"/>
                <w:sz w:val="28"/>
                <w:szCs w:val="28"/>
              </w:rPr>
            </w:pPr>
            <w:r>
              <w:rPr>
                <w:rFonts w:ascii="Times New Roman" w:hAnsi="Times New Roman"/>
                <w:sz w:val="28"/>
                <w:szCs w:val="28"/>
              </w:rPr>
              <w:t>2 призера</w:t>
            </w:r>
          </w:p>
        </w:tc>
        <w:tc>
          <w:tcPr>
            <w:tcW w:w="2473" w:type="dxa"/>
          </w:tcPr>
          <w:p>
            <w:pPr>
              <w:jc w:val="center"/>
              <w:rPr>
                <w:rFonts w:ascii="Times New Roman" w:hAnsi="Times New Roman"/>
                <w:sz w:val="28"/>
                <w:szCs w:val="28"/>
              </w:rPr>
            </w:pPr>
            <w:r>
              <w:rPr>
                <w:rFonts w:ascii="Times New Roman" w:hAnsi="Times New Roman"/>
                <w:sz w:val="28"/>
                <w:szCs w:val="28"/>
              </w:rPr>
              <w:t xml:space="preserve">1 победитель </w:t>
            </w:r>
          </w:p>
          <w:p>
            <w:pPr>
              <w:jc w:val="center"/>
              <w:rPr>
                <w:rFonts w:ascii="Times New Roman" w:hAnsi="Times New Roman"/>
                <w:sz w:val="28"/>
                <w:szCs w:val="28"/>
              </w:rPr>
            </w:pPr>
            <w:r>
              <w:rPr>
                <w:rFonts w:ascii="Times New Roman" w:hAnsi="Times New Roman"/>
                <w:sz w:val="28"/>
                <w:szCs w:val="28"/>
              </w:rPr>
              <w:t xml:space="preserve"> 1 призёр</w:t>
            </w:r>
          </w:p>
        </w:tc>
      </w:tr>
      <w:tr>
        <w:tc>
          <w:tcPr>
            <w:tcW w:w="2468" w:type="dxa"/>
          </w:tcPr>
          <w:p>
            <w:pPr>
              <w:jc w:val="both"/>
              <w:rPr>
                <w:rFonts w:ascii="Times New Roman" w:hAnsi="Times New Roman"/>
                <w:sz w:val="28"/>
                <w:szCs w:val="28"/>
              </w:rPr>
            </w:pPr>
            <w:r>
              <w:rPr>
                <w:rFonts w:ascii="Times New Roman" w:hAnsi="Times New Roman"/>
                <w:sz w:val="28"/>
                <w:szCs w:val="28"/>
              </w:rPr>
              <w:t>Татарская литература</w:t>
            </w:r>
          </w:p>
        </w:tc>
        <w:tc>
          <w:tcPr>
            <w:tcW w:w="2441" w:type="dxa"/>
          </w:tcPr>
          <w:p>
            <w:pPr>
              <w:jc w:val="center"/>
              <w:rPr>
                <w:rFonts w:ascii="Times New Roman" w:hAnsi="Times New Roman"/>
                <w:sz w:val="28"/>
                <w:szCs w:val="28"/>
              </w:rPr>
            </w:pPr>
            <w:r>
              <w:rPr>
                <w:rFonts w:ascii="Times New Roman" w:hAnsi="Times New Roman"/>
                <w:sz w:val="28"/>
                <w:szCs w:val="28"/>
              </w:rPr>
              <w:t>-</w:t>
            </w:r>
          </w:p>
        </w:tc>
        <w:tc>
          <w:tcPr>
            <w:tcW w:w="2472" w:type="dxa"/>
          </w:tcPr>
          <w:p>
            <w:pPr>
              <w:jc w:val="center"/>
              <w:rPr>
                <w:rFonts w:ascii="Times New Roman" w:hAnsi="Times New Roman"/>
                <w:sz w:val="28"/>
                <w:szCs w:val="28"/>
              </w:rPr>
            </w:pPr>
            <w:r>
              <w:rPr>
                <w:rFonts w:ascii="Times New Roman" w:hAnsi="Times New Roman"/>
                <w:sz w:val="28"/>
                <w:szCs w:val="28"/>
              </w:rPr>
              <w:t xml:space="preserve">1 победитель </w:t>
            </w:r>
          </w:p>
          <w:p>
            <w:pPr>
              <w:jc w:val="center"/>
              <w:rPr>
                <w:rFonts w:ascii="Times New Roman" w:hAnsi="Times New Roman"/>
                <w:sz w:val="28"/>
                <w:szCs w:val="28"/>
              </w:rPr>
            </w:pPr>
            <w:r>
              <w:rPr>
                <w:rFonts w:ascii="Times New Roman" w:hAnsi="Times New Roman"/>
                <w:sz w:val="28"/>
                <w:szCs w:val="28"/>
              </w:rPr>
              <w:t xml:space="preserve"> 1 призер</w:t>
            </w:r>
          </w:p>
        </w:tc>
        <w:tc>
          <w:tcPr>
            <w:tcW w:w="2473" w:type="dxa"/>
          </w:tcPr>
          <w:p>
            <w:pPr>
              <w:jc w:val="center"/>
              <w:rPr>
                <w:rFonts w:ascii="Times New Roman" w:hAnsi="Times New Roman"/>
                <w:sz w:val="28"/>
                <w:szCs w:val="28"/>
              </w:rPr>
            </w:pPr>
            <w:r>
              <w:rPr>
                <w:rFonts w:ascii="Times New Roman" w:hAnsi="Times New Roman"/>
                <w:sz w:val="28"/>
                <w:szCs w:val="28"/>
              </w:rPr>
              <w:t xml:space="preserve">2 победителя </w:t>
            </w:r>
          </w:p>
          <w:p>
            <w:pPr>
              <w:jc w:val="center"/>
              <w:rPr>
                <w:rFonts w:ascii="Times New Roman" w:hAnsi="Times New Roman"/>
                <w:sz w:val="28"/>
                <w:szCs w:val="28"/>
              </w:rPr>
            </w:pPr>
            <w:r>
              <w:rPr>
                <w:rFonts w:ascii="Times New Roman" w:hAnsi="Times New Roman"/>
                <w:sz w:val="28"/>
                <w:szCs w:val="28"/>
              </w:rPr>
              <w:t xml:space="preserve"> 2 призёра</w:t>
            </w:r>
          </w:p>
        </w:tc>
      </w:tr>
      <w:tr>
        <w:tc>
          <w:tcPr>
            <w:tcW w:w="9854" w:type="dxa"/>
            <w:gridSpan w:val="4"/>
          </w:tcPr>
          <w:p>
            <w:pPr>
              <w:jc w:val="center"/>
              <w:rPr>
                <w:rFonts w:ascii="Times New Roman" w:hAnsi="Times New Roman"/>
                <w:sz w:val="28"/>
                <w:szCs w:val="28"/>
              </w:rPr>
            </w:pPr>
            <w:r>
              <w:rPr>
                <w:rFonts w:ascii="Times New Roman" w:hAnsi="Times New Roman"/>
                <w:b/>
                <w:sz w:val="28"/>
                <w:szCs w:val="28"/>
              </w:rPr>
              <w:t>Результаты Международной олимпиады</w:t>
            </w:r>
          </w:p>
        </w:tc>
      </w:tr>
      <w:tr>
        <w:tc>
          <w:tcPr>
            <w:tcW w:w="2468" w:type="dxa"/>
          </w:tcPr>
          <w:p>
            <w:pPr>
              <w:jc w:val="both"/>
              <w:rPr>
                <w:rFonts w:ascii="Times New Roman" w:hAnsi="Times New Roman"/>
                <w:b/>
                <w:sz w:val="28"/>
                <w:szCs w:val="28"/>
              </w:rPr>
            </w:pPr>
          </w:p>
        </w:tc>
        <w:tc>
          <w:tcPr>
            <w:tcW w:w="2441" w:type="dxa"/>
          </w:tcPr>
          <w:p>
            <w:pPr>
              <w:jc w:val="center"/>
              <w:rPr>
                <w:rFonts w:ascii="Times New Roman" w:hAnsi="Times New Roman"/>
                <w:b/>
                <w:sz w:val="28"/>
                <w:szCs w:val="28"/>
              </w:rPr>
            </w:pPr>
            <w:r>
              <w:rPr>
                <w:rFonts w:ascii="Times New Roman" w:hAnsi="Times New Roman"/>
                <w:sz w:val="28"/>
                <w:szCs w:val="28"/>
              </w:rPr>
              <w:t>1 победитель</w:t>
            </w:r>
          </w:p>
        </w:tc>
        <w:tc>
          <w:tcPr>
            <w:tcW w:w="2472" w:type="dxa"/>
          </w:tcPr>
          <w:p>
            <w:pPr>
              <w:jc w:val="center"/>
              <w:rPr>
                <w:rFonts w:ascii="Times New Roman" w:hAnsi="Times New Roman"/>
                <w:b/>
                <w:sz w:val="28"/>
                <w:szCs w:val="28"/>
              </w:rPr>
            </w:pPr>
            <w:r>
              <w:rPr>
                <w:rFonts w:ascii="Times New Roman" w:hAnsi="Times New Roman"/>
                <w:b/>
                <w:sz w:val="28"/>
                <w:szCs w:val="28"/>
              </w:rPr>
              <w:t>-</w:t>
            </w:r>
          </w:p>
        </w:tc>
        <w:tc>
          <w:tcPr>
            <w:tcW w:w="2473" w:type="dxa"/>
          </w:tcPr>
          <w:p>
            <w:pPr>
              <w:jc w:val="center"/>
              <w:rPr>
                <w:rFonts w:ascii="Times New Roman" w:hAnsi="Times New Roman"/>
                <w:b/>
                <w:sz w:val="28"/>
                <w:szCs w:val="28"/>
              </w:rPr>
            </w:pPr>
            <w:r>
              <w:rPr>
                <w:rFonts w:ascii="Times New Roman" w:hAnsi="Times New Roman"/>
                <w:sz w:val="28"/>
                <w:szCs w:val="28"/>
              </w:rPr>
              <w:t>1 призер</w:t>
            </w:r>
          </w:p>
        </w:tc>
      </w:tr>
      <w:tr>
        <w:tc>
          <w:tcPr>
            <w:tcW w:w="2468" w:type="dxa"/>
          </w:tcPr>
          <w:p>
            <w:pPr>
              <w:jc w:val="both"/>
              <w:rPr>
                <w:rFonts w:ascii="Times New Roman" w:hAnsi="Times New Roman"/>
                <w:b/>
                <w:sz w:val="28"/>
                <w:szCs w:val="28"/>
              </w:rPr>
            </w:pPr>
            <w:r>
              <w:rPr>
                <w:rFonts w:ascii="Times New Roman" w:hAnsi="Times New Roman"/>
                <w:b/>
                <w:sz w:val="28"/>
                <w:szCs w:val="28"/>
              </w:rPr>
              <w:t>Итого</w:t>
            </w:r>
          </w:p>
        </w:tc>
        <w:tc>
          <w:tcPr>
            <w:tcW w:w="2441" w:type="dxa"/>
          </w:tcPr>
          <w:p>
            <w:pPr>
              <w:jc w:val="center"/>
              <w:rPr>
                <w:rFonts w:ascii="Times New Roman" w:hAnsi="Times New Roman"/>
                <w:b/>
                <w:sz w:val="28"/>
                <w:szCs w:val="28"/>
              </w:rPr>
            </w:pPr>
            <w:r>
              <w:rPr>
                <w:rFonts w:ascii="Times New Roman" w:hAnsi="Times New Roman"/>
                <w:b/>
                <w:sz w:val="28"/>
                <w:szCs w:val="28"/>
              </w:rPr>
              <w:t>5</w:t>
            </w:r>
          </w:p>
        </w:tc>
        <w:tc>
          <w:tcPr>
            <w:tcW w:w="2472" w:type="dxa"/>
          </w:tcPr>
          <w:p>
            <w:pPr>
              <w:jc w:val="center"/>
              <w:rPr>
                <w:rFonts w:ascii="Times New Roman" w:hAnsi="Times New Roman"/>
                <w:b/>
                <w:sz w:val="28"/>
                <w:szCs w:val="28"/>
              </w:rPr>
            </w:pPr>
            <w:r>
              <w:rPr>
                <w:rFonts w:ascii="Times New Roman" w:hAnsi="Times New Roman"/>
                <w:b/>
                <w:sz w:val="28"/>
                <w:szCs w:val="28"/>
              </w:rPr>
              <w:t>4</w:t>
            </w:r>
          </w:p>
        </w:tc>
        <w:tc>
          <w:tcPr>
            <w:tcW w:w="2473" w:type="dxa"/>
          </w:tcPr>
          <w:p>
            <w:pPr>
              <w:jc w:val="center"/>
              <w:rPr>
                <w:rFonts w:ascii="Times New Roman" w:hAnsi="Times New Roman"/>
                <w:b/>
                <w:sz w:val="28"/>
                <w:szCs w:val="28"/>
              </w:rPr>
            </w:pPr>
            <w:r>
              <w:rPr>
                <w:rFonts w:ascii="Times New Roman" w:hAnsi="Times New Roman"/>
                <w:b/>
                <w:sz w:val="28"/>
                <w:szCs w:val="28"/>
              </w:rPr>
              <w:t>7</w:t>
            </w:r>
          </w:p>
        </w:tc>
      </w:tr>
    </w:tbl>
    <w:p>
      <w:pPr>
        <w:spacing w:after="0" w:line="240" w:lineRule="auto"/>
        <w:contextualSpacing/>
        <w:jc w:val="both"/>
        <w:rPr>
          <w:rFonts w:ascii="Times New Roman" w:eastAsia="Calibri" w:hAnsi="Times New Roman" w:cs="Times New Roman"/>
          <w:b/>
          <w:i/>
          <w:sz w:val="28"/>
          <w:szCs w:val="28"/>
        </w:rPr>
      </w:pPr>
    </w:p>
    <w:p>
      <w:pPr>
        <w:spacing w:after="0" w:line="24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Победители и призеры 2017-2018 учебного года:</w:t>
      </w:r>
    </w:p>
    <w:p>
      <w:pPr>
        <w:spacing w:after="0" w:line="240" w:lineRule="auto"/>
        <w:contextualSpacing/>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 заключительный этап республиканской олимпиады школьников по татарскому языку  среди русскоязычных учащихся школ с русским языком обучения: призёр - Моисеева Евгения (11 класс, Федоровская СОШ);</w:t>
      </w:r>
    </w:p>
    <w:p>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заключительный этап республиканской олимпиады школьников по татарской литературе учащихся татарских групп в школах с русским языком обучения: победитель – </w:t>
      </w:r>
      <w:proofErr w:type="gramStart"/>
      <w:r>
        <w:rPr>
          <w:rFonts w:ascii="Times New Roman" w:eastAsia="Calibri" w:hAnsi="Times New Roman" w:cs="Times New Roman"/>
          <w:sz w:val="28"/>
          <w:szCs w:val="28"/>
        </w:rPr>
        <w:t>Хамидуллина  Эльвира</w:t>
      </w:r>
      <w:proofErr w:type="gramEnd"/>
      <w:r>
        <w:rPr>
          <w:rFonts w:ascii="Times New Roman" w:eastAsia="Calibri" w:hAnsi="Times New Roman" w:cs="Times New Roman"/>
          <w:sz w:val="28"/>
          <w:szCs w:val="28"/>
        </w:rPr>
        <w:t xml:space="preserve"> (11 класс, Федоровская СОШ). призёр</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Садыкова </w:t>
      </w:r>
      <w:proofErr w:type="spellStart"/>
      <w:r>
        <w:rPr>
          <w:rFonts w:ascii="Times New Roman" w:eastAsia="Calibri" w:hAnsi="Times New Roman" w:cs="Times New Roman"/>
          <w:sz w:val="28"/>
          <w:szCs w:val="28"/>
        </w:rPr>
        <w:t>Аделия</w:t>
      </w:r>
      <w:proofErr w:type="spellEnd"/>
      <w:r>
        <w:rPr>
          <w:rFonts w:ascii="Times New Roman" w:eastAsia="Calibri" w:hAnsi="Times New Roman" w:cs="Times New Roman"/>
          <w:sz w:val="28"/>
          <w:szCs w:val="28"/>
        </w:rPr>
        <w:t xml:space="preserve"> (7 класс, </w:t>
      </w:r>
      <w:proofErr w:type="spellStart"/>
      <w:r>
        <w:rPr>
          <w:rFonts w:ascii="Times New Roman" w:eastAsia="Calibri" w:hAnsi="Times New Roman" w:cs="Times New Roman"/>
          <w:sz w:val="28"/>
          <w:szCs w:val="28"/>
        </w:rPr>
        <w:t>Большекайбицкая</w:t>
      </w:r>
      <w:proofErr w:type="spellEnd"/>
      <w:r>
        <w:rPr>
          <w:rFonts w:ascii="Times New Roman" w:eastAsia="Calibri" w:hAnsi="Times New Roman" w:cs="Times New Roman"/>
          <w:sz w:val="28"/>
          <w:szCs w:val="28"/>
        </w:rPr>
        <w:t xml:space="preserve"> СОШ);</w:t>
      </w:r>
    </w:p>
    <w:p>
      <w:pPr>
        <w:spacing w:after="0" w:line="240" w:lineRule="auto"/>
        <w:contextualSpacing/>
        <w:jc w:val="both"/>
        <w:rPr>
          <w:rFonts w:ascii="Times New Roman" w:eastAsia="Calibri" w:hAnsi="Times New Roman" w:cs="Times New Roman"/>
          <w:b/>
          <w:i/>
          <w:sz w:val="28"/>
          <w:szCs w:val="28"/>
        </w:rPr>
      </w:pPr>
      <w:r>
        <w:rPr>
          <w:rFonts w:ascii="Times New Roman" w:eastAsia="Calibri" w:hAnsi="Times New Roman" w:cs="Times New Roman"/>
          <w:sz w:val="28"/>
          <w:szCs w:val="28"/>
        </w:rPr>
        <w:t xml:space="preserve">- заключительный этап республиканской олимпиады школьников по татарскому языку учащихся татарских групп в школах с русским языком обучения: призёр – Булатова Лилия (11 </w:t>
      </w:r>
      <w:proofErr w:type="gramStart"/>
      <w:r>
        <w:rPr>
          <w:rFonts w:ascii="Times New Roman" w:eastAsia="Calibri" w:hAnsi="Times New Roman" w:cs="Times New Roman"/>
          <w:sz w:val="28"/>
          <w:szCs w:val="28"/>
        </w:rPr>
        <w:t xml:space="preserve">класс,  </w:t>
      </w:r>
      <w:proofErr w:type="spellStart"/>
      <w:r>
        <w:rPr>
          <w:rFonts w:ascii="Times New Roman" w:eastAsia="Calibri" w:hAnsi="Times New Roman" w:cs="Times New Roman"/>
          <w:sz w:val="28"/>
          <w:szCs w:val="28"/>
        </w:rPr>
        <w:t>Большекайбицкая</w:t>
      </w:r>
      <w:proofErr w:type="spellEnd"/>
      <w:proofErr w:type="gramEnd"/>
      <w:r>
        <w:rPr>
          <w:rFonts w:ascii="Times New Roman" w:eastAsia="Calibri" w:hAnsi="Times New Roman" w:cs="Times New Roman"/>
          <w:sz w:val="28"/>
          <w:szCs w:val="28"/>
        </w:rPr>
        <w:t xml:space="preserve"> СОШ).</w:t>
      </w:r>
    </w:p>
    <w:p>
      <w:pPr>
        <w:spacing w:after="0" w:line="240" w:lineRule="auto"/>
        <w:contextualSpacing/>
        <w:jc w:val="both"/>
        <w:rPr>
          <w:rFonts w:ascii="Times New Roman" w:eastAsia="Calibri" w:hAnsi="Times New Roman" w:cs="Times New Roman"/>
          <w:b/>
          <w:i/>
          <w:sz w:val="28"/>
          <w:szCs w:val="28"/>
        </w:rPr>
      </w:pPr>
    </w:p>
    <w:p>
      <w:pPr>
        <w:spacing w:after="0" w:line="24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Победители и призеры 2018-2019 учебного года:</w:t>
      </w:r>
    </w:p>
    <w:p>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заключительный этап республиканской олимпиады школьников по татарской литературе учащихся татарских групп в школах с русским языком обучения: победитель – </w:t>
      </w:r>
      <w:proofErr w:type="spellStart"/>
      <w:r>
        <w:rPr>
          <w:rFonts w:ascii="Times New Roman" w:eastAsia="Calibri" w:hAnsi="Times New Roman" w:cs="Times New Roman"/>
          <w:sz w:val="28"/>
          <w:szCs w:val="28"/>
        </w:rPr>
        <w:t>Фахреева</w:t>
      </w:r>
      <w:proofErr w:type="spellEnd"/>
      <w:r>
        <w:rPr>
          <w:rFonts w:ascii="Times New Roman" w:eastAsia="Calibri" w:hAnsi="Times New Roman" w:cs="Times New Roman"/>
          <w:sz w:val="28"/>
          <w:szCs w:val="28"/>
        </w:rPr>
        <w:t xml:space="preserve"> Алина  (11 класс, Федоровская СОШ),  победитель – Садыкова </w:t>
      </w:r>
      <w:proofErr w:type="spellStart"/>
      <w:r>
        <w:rPr>
          <w:rFonts w:ascii="Times New Roman" w:eastAsia="Calibri" w:hAnsi="Times New Roman" w:cs="Times New Roman"/>
          <w:sz w:val="28"/>
          <w:szCs w:val="28"/>
        </w:rPr>
        <w:t>Аделия</w:t>
      </w:r>
      <w:proofErr w:type="spellEnd"/>
      <w:r>
        <w:rPr>
          <w:rFonts w:ascii="Times New Roman" w:eastAsia="Calibri" w:hAnsi="Times New Roman" w:cs="Times New Roman"/>
          <w:sz w:val="28"/>
          <w:szCs w:val="28"/>
        </w:rPr>
        <w:t xml:space="preserve"> (8 класс, </w:t>
      </w:r>
      <w:proofErr w:type="spellStart"/>
      <w:r>
        <w:rPr>
          <w:rFonts w:ascii="Times New Roman" w:eastAsia="Calibri" w:hAnsi="Times New Roman" w:cs="Times New Roman"/>
          <w:sz w:val="28"/>
          <w:szCs w:val="28"/>
        </w:rPr>
        <w:t>Большекайбицкая</w:t>
      </w:r>
      <w:proofErr w:type="spellEnd"/>
      <w:r>
        <w:rPr>
          <w:rFonts w:ascii="Times New Roman" w:eastAsia="Calibri" w:hAnsi="Times New Roman" w:cs="Times New Roman"/>
          <w:sz w:val="28"/>
          <w:szCs w:val="28"/>
        </w:rPr>
        <w:t xml:space="preserve"> СОШ), призёр - </w:t>
      </w:r>
      <w:proofErr w:type="spellStart"/>
      <w:r>
        <w:rPr>
          <w:rFonts w:ascii="Times New Roman" w:eastAsia="Calibri" w:hAnsi="Times New Roman" w:cs="Times New Roman"/>
          <w:sz w:val="28"/>
          <w:szCs w:val="28"/>
        </w:rPr>
        <w:t>Хузин</w:t>
      </w:r>
      <w:proofErr w:type="spellEnd"/>
      <w:r>
        <w:rPr>
          <w:rFonts w:ascii="Times New Roman" w:eastAsia="Calibri" w:hAnsi="Times New Roman" w:cs="Times New Roman"/>
          <w:sz w:val="28"/>
          <w:szCs w:val="28"/>
        </w:rPr>
        <w:t xml:space="preserve"> Булат (11 класс, Федоровская СОШ), призёр</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Газимзянова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Гульчачак</w:t>
      </w:r>
      <w:proofErr w:type="spellEnd"/>
      <w:r>
        <w:rPr>
          <w:rFonts w:ascii="Times New Roman" w:eastAsia="Calibri" w:hAnsi="Times New Roman" w:cs="Times New Roman"/>
          <w:sz w:val="28"/>
          <w:szCs w:val="28"/>
        </w:rPr>
        <w:t xml:space="preserve"> (10 класс, </w:t>
      </w:r>
      <w:proofErr w:type="spellStart"/>
      <w:r>
        <w:rPr>
          <w:rFonts w:ascii="Times New Roman" w:eastAsia="Calibri" w:hAnsi="Times New Roman" w:cs="Times New Roman"/>
          <w:sz w:val="28"/>
          <w:szCs w:val="28"/>
        </w:rPr>
        <w:t>Большекайбицкая</w:t>
      </w:r>
      <w:proofErr w:type="spellEnd"/>
      <w:r>
        <w:rPr>
          <w:rFonts w:ascii="Times New Roman" w:eastAsia="Calibri" w:hAnsi="Times New Roman" w:cs="Times New Roman"/>
          <w:sz w:val="28"/>
          <w:szCs w:val="28"/>
        </w:rPr>
        <w:t xml:space="preserve"> СОШ);</w:t>
      </w:r>
    </w:p>
    <w:p>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заключительный этап республиканской олимпиады школьников по татарскому языку учащихся татарских групп в школах с русским языком обучения: победитель – Садыкова </w:t>
      </w:r>
      <w:proofErr w:type="spellStart"/>
      <w:r>
        <w:rPr>
          <w:rFonts w:ascii="Times New Roman" w:eastAsia="Calibri" w:hAnsi="Times New Roman" w:cs="Times New Roman"/>
          <w:sz w:val="28"/>
          <w:szCs w:val="28"/>
        </w:rPr>
        <w:t>Аделия</w:t>
      </w:r>
      <w:proofErr w:type="spellEnd"/>
      <w:r>
        <w:rPr>
          <w:rFonts w:ascii="Times New Roman" w:eastAsia="Calibri" w:hAnsi="Times New Roman" w:cs="Times New Roman"/>
          <w:sz w:val="28"/>
          <w:szCs w:val="28"/>
        </w:rPr>
        <w:t xml:space="preserve"> (8 класс, </w:t>
      </w:r>
      <w:proofErr w:type="spellStart"/>
      <w:r>
        <w:rPr>
          <w:rFonts w:ascii="Times New Roman" w:eastAsia="Calibri" w:hAnsi="Times New Roman" w:cs="Times New Roman"/>
          <w:sz w:val="28"/>
          <w:szCs w:val="28"/>
        </w:rPr>
        <w:t>Большекайбицкая</w:t>
      </w:r>
      <w:proofErr w:type="spellEnd"/>
      <w:r>
        <w:rPr>
          <w:rFonts w:ascii="Times New Roman" w:eastAsia="Calibri" w:hAnsi="Times New Roman" w:cs="Times New Roman"/>
          <w:sz w:val="28"/>
          <w:szCs w:val="28"/>
        </w:rPr>
        <w:t xml:space="preserve"> СОШ), призёр – </w:t>
      </w:r>
      <w:proofErr w:type="spellStart"/>
      <w:r>
        <w:rPr>
          <w:rFonts w:ascii="Times New Roman" w:eastAsia="Calibri" w:hAnsi="Times New Roman" w:cs="Times New Roman"/>
          <w:sz w:val="28"/>
          <w:szCs w:val="28"/>
        </w:rPr>
        <w:t>Хузин</w:t>
      </w:r>
      <w:proofErr w:type="spellEnd"/>
      <w:r>
        <w:rPr>
          <w:rFonts w:ascii="Times New Roman" w:eastAsia="Calibri" w:hAnsi="Times New Roman" w:cs="Times New Roman"/>
          <w:sz w:val="28"/>
          <w:szCs w:val="28"/>
        </w:rPr>
        <w:t xml:space="preserve"> Булат (11 класс, Федоровская СОШ).</w:t>
      </w:r>
    </w:p>
    <w:p>
      <w:pPr>
        <w:spacing w:after="0" w:line="240" w:lineRule="auto"/>
        <w:jc w:val="both"/>
        <w:rPr>
          <w:rFonts w:ascii="Times New Roman" w:eastAsia="Calibri" w:hAnsi="Times New Roman" w:cs="Times New Roman"/>
          <w:b/>
          <w:sz w:val="28"/>
          <w:szCs w:val="28"/>
        </w:rPr>
      </w:pPr>
    </w:p>
    <w:p>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Обеспеченность педагогическими кадрами</w:t>
      </w:r>
    </w:p>
    <w:p>
      <w:pPr>
        <w:spacing w:after="0" w:line="24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rPr>
        <w:t xml:space="preserve">Количество учителей татарского языка – </w:t>
      </w:r>
      <w:r>
        <w:rPr>
          <w:rFonts w:ascii="Times New Roman" w:eastAsia="Calibri" w:hAnsi="Times New Roman" w:cs="Times New Roman"/>
          <w:sz w:val="28"/>
          <w:szCs w:val="28"/>
          <w:lang w:val="tt-RU"/>
        </w:rPr>
        <w:t>24</w:t>
      </w:r>
      <w:r>
        <w:rPr>
          <w:rFonts w:ascii="Times New Roman" w:eastAsia="Calibri" w:hAnsi="Times New Roman" w:cs="Times New Roman"/>
          <w:sz w:val="28"/>
          <w:szCs w:val="28"/>
        </w:rPr>
        <w:t>, все специалисты татарского языка и литературы. 23 из них с высшим педагогическим образованием</w:t>
      </w:r>
      <w:r>
        <w:rPr>
          <w:rFonts w:ascii="Times New Roman" w:eastAsia="Calibri" w:hAnsi="Times New Roman" w:cs="Times New Roman"/>
          <w:sz w:val="28"/>
          <w:szCs w:val="28"/>
          <w:lang w:val="tt-RU"/>
        </w:rPr>
        <w:t>, 1 со средне – специальным образованием.</w:t>
      </w:r>
      <w:r>
        <w:rPr>
          <w:rFonts w:ascii="Times New Roman" w:eastAsia="Calibri" w:hAnsi="Times New Roman" w:cs="Times New Roman"/>
          <w:sz w:val="28"/>
          <w:szCs w:val="28"/>
        </w:rPr>
        <w:t xml:space="preserve">  Из них </w:t>
      </w:r>
      <w:r>
        <w:rPr>
          <w:rFonts w:ascii="Times New Roman" w:eastAsia="Calibri" w:hAnsi="Times New Roman" w:cs="Times New Roman"/>
          <w:sz w:val="28"/>
          <w:szCs w:val="28"/>
          <w:lang w:val="tt-RU"/>
        </w:rPr>
        <w:t xml:space="preserve">10 </w:t>
      </w:r>
      <w:r>
        <w:rPr>
          <w:rFonts w:ascii="Times New Roman" w:eastAsia="Calibri" w:hAnsi="Times New Roman" w:cs="Times New Roman"/>
          <w:sz w:val="28"/>
          <w:szCs w:val="28"/>
        </w:rPr>
        <w:t>человек (</w:t>
      </w:r>
      <w:r>
        <w:rPr>
          <w:rFonts w:ascii="Times New Roman" w:eastAsia="Calibri" w:hAnsi="Times New Roman" w:cs="Times New Roman"/>
          <w:sz w:val="28"/>
          <w:szCs w:val="28"/>
          <w:lang w:val="tt-RU"/>
        </w:rPr>
        <w:t>41,6</w:t>
      </w:r>
      <w:r>
        <w:rPr>
          <w:rFonts w:ascii="Times New Roman" w:eastAsia="Calibri" w:hAnsi="Times New Roman" w:cs="Times New Roman"/>
          <w:sz w:val="28"/>
          <w:szCs w:val="28"/>
        </w:rPr>
        <w:t xml:space="preserve">%) имеют высшую квалификационную категорию, </w:t>
      </w:r>
      <w:r>
        <w:rPr>
          <w:rFonts w:ascii="Times New Roman" w:eastAsia="Calibri" w:hAnsi="Times New Roman" w:cs="Times New Roman"/>
          <w:sz w:val="28"/>
          <w:szCs w:val="28"/>
          <w:lang w:val="tt-RU"/>
        </w:rPr>
        <w:t xml:space="preserve">12 </w:t>
      </w:r>
      <w:r>
        <w:rPr>
          <w:rFonts w:ascii="Times New Roman" w:eastAsia="Calibri" w:hAnsi="Times New Roman" w:cs="Times New Roman"/>
          <w:sz w:val="28"/>
          <w:szCs w:val="28"/>
        </w:rPr>
        <w:t>человек (</w:t>
      </w:r>
      <w:r>
        <w:rPr>
          <w:rFonts w:ascii="Times New Roman" w:eastAsia="Calibri" w:hAnsi="Times New Roman" w:cs="Times New Roman"/>
          <w:sz w:val="28"/>
          <w:szCs w:val="28"/>
          <w:lang w:val="tt-RU"/>
        </w:rPr>
        <w:t>50</w:t>
      </w:r>
      <w:r>
        <w:rPr>
          <w:rFonts w:ascii="Times New Roman" w:eastAsia="Calibri" w:hAnsi="Times New Roman" w:cs="Times New Roman"/>
          <w:sz w:val="28"/>
          <w:szCs w:val="28"/>
        </w:rPr>
        <w:t>%) – первую квалификационную категорию, прошли аттестацию на соответствие занимаемой должности – 2 человека (8,3%). Количество учителей татарского языка и литературы по району стабильный. Потребности в учителях татарского языка нет.</w:t>
      </w:r>
    </w:p>
    <w:p>
      <w:pPr>
        <w:spacing w:after="0" w:line="240" w:lineRule="auto"/>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В</w:t>
      </w:r>
      <w:r>
        <w:rPr>
          <w:rFonts w:ascii="Times New Roman" w:eastAsia="Calibri" w:hAnsi="Times New Roman" w:cs="Times New Roman"/>
          <w:sz w:val="28"/>
          <w:szCs w:val="28"/>
        </w:rPr>
        <w:t xml:space="preserve"> конкурсе на соискание гранта профессионального роста учителей в 2019 году в номинации «Учитель – наставник» победителем стала Хамидуллина А.Ф. (МБОУ «</w:t>
      </w:r>
      <w:proofErr w:type="spellStart"/>
      <w:r>
        <w:rPr>
          <w:rFonts w:ascii="Times New Roman" w:eastAsia="Calibri" w:hAnsi="Times New Roman" w:cs="Times New Roman"/>
          <w:sz w:val="28"/>
          <w:szCs w:val="28"/>
        </w:rPr>
        <w:t>Большекайбицкая</w:t>
      </w:r>
      <w:proofErr w:type="spellEnd"/>
      <w:r>
        <w:rPr>
          <w:rFonts w:ascii="Times New Roman" w:eastAsia="Calibri" w:hAnsi="Times New Roman" w:cs="Times New Roman"/>
          <w:sz w:val="28"/>
          <w:szCs w:val="28"/>
        </w:rPr>
        <w:t xml:space="preserve"> СОШ». В 2018 году в республиканском конкурсе на соискание гранта «Оста </w:t>
      </w:r>
      <w:r>
        <w:rPr>
          <w:rFonts w:ascii="Times New Roman" w:eastAsia="Calibri" w:hAnsi="Times New Roman" w:cs="Times New Roman"/>
          <w:sz w:val="28"/>
          <w:szCs w:val="28"/>
          <w:lang w:val="tt-RU"/>
        </w:rPr>
        <w:t>мөгаллим</w:t>
      </w:r>
      <w:r>
        <w:rPr>
          <w:rFonts w:ascii="Times New Roman" w:eastAsia="Calibri" w:hAnsi="Times New Roman" w:cs="Times New Roman"/>
          <w:sz w:val="28"/>
          <w:szCs w:val="28"/>
        </w:rPr>
        <w:t>»</w:t>
      </w:r>
      <w:r>
        <w:rPr>
          <w:rFonts w:ascii="Times New Roman" w:eastAsia="Calibri" w:hAnsi="Times New Roman" w:cs="Times New Roman"/>
          <w:sz w:val="28"/>
          <w:szCs w:val="28"/>
          <w:lang w:val="tt-RU"/>
        </w:rPr>
        <w:t xml:space="preserve"> победил Хасанов А.А., учитель физики МБОУ </w:t>
      </w:r>
      <w:r>
        <w:rPr>
          <w:rFonts w:ascii="Times New Roman" w:eastAsia="Calibri" w:hAnsi="Times New Roman" w:cs="Times New Roman"/>
          <w:sz w:val="28"/>
          <w:szCs w:val="28"/>
        </w:rPr>
        <w:t>«</w:t>
      </w:r>
      <w:r>
        <w:rPr>
          <w:rFonts w:ascii="Times New Roman" w:eastAsia="Calibri" w:hAnsi="Times New Roman" w:cs="Times New Roman"/>
          <w:sz w:val="28"/>
          <w:szCs w:val="28"/>
          <w:lang w:val="tt-RU"/>
        </w:rPr>
        <w:t>Старочечкабская ООШ</w:t>
      </w:r>
      <w:r>
        <w:rPr>
          <w:rFonts w:ascii="Times New Roman" w:eastAsia="Calibri" w:hAnsi="Times New Roman" w:cs="Times New Roman"/>
          <w:sz w:val="28"/>
          <w:szCs w:val="28"/>
        </w:rPr>
        <w:t>».</w:t>
      </w:r>
    </w:p>
    <w:p>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Учителя родного (татарского) языка и литературы общеобразовательных организаций Кайбицкого МР своевременно проходят курсы повышения квалификации. В 2018 году 5 (19,2%), 2019 году – 3 (12,5%) учителей родного (татарского) языка и литературы прошли курсы повышения квалификации по персонифицированной модели.</w:t>
      </w:r>
    </w:p>
    <w:p>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общеобразовательных организациях района заместителей директора по вопросам национального образования не имеются.</w:t>
      </w:r>
    </w:p>
    <w:p>
      <w:pPr>
        <w:spacing w:after="0" w:line="240" w:lineRule="auto"/>
        <w:jc w:val="both"/>
        <w:rPr>
          <w:rFonts w:ascii="Times New Roman" w:eastAsia="Calibri" w:hAnsi="Times New Roman" w:cs="Times New Roman"/>
          <w:sz w:val="28"/>
          <w:szCs w:val="28"/>
        </w:rPr>
      </w:pPr>
    </w:p>
    <w:p>
      <w:pPr>
        <w:spacing w:after="0" w:line="240" w:lineRule="auto"/>
        <w:jc w:val="both"/>
        <w:rPr>
          <w:rFonts w:ascii="Times New Roman" w:eastAsia="Calibri" w:hAnsi="Times New Roman" w:cs="Times New Roman"/>
          <w:b/>
          <w:i/>
          <w:sz w:val="28"/>
          <w:szCs w:val="28"/>
        </w:rPr>
      </w:pPr>
      <w:r>
        <w:rPr>
          <w:rFonts w:ascii="Times New Roman" w:eastAsia="Calibri" w:hAnsi="Times New Roman" w:cs="Times New Roman"/>
          <w:sz w:val="28"/>
          <w:szCs w:val="28"/>
          <w:lang w:val="tt-RU" w:eastAsia="ru-RU"/>
        </w:rPr>
        <w:t xml:space="preserve">В 17  школах </w:t>
      </w:r>
      <w:r>
        <w:rPr>
          <w:rFonts w:ascii="Times New Roman" w:eastAsia="Calibri" w:hAnsi="Times New Roman" w:cs="Times New Roman"/>
          <w:sz w:val="28"/>
          <w:szCs w:val="28"/>
          <w:lang w:val="tt-RU"/>
        </w:rPr>
        <w:t xml:space="preserve">Кайбицкого </w:t>
      </w:r>
      <w:r>
        <w:rPr>
          <w:rFonts w:ascii="Times New Roman" w:eastAsia="Calibri" w:hAnsi="Times New Roman" w:cs="Times New Roman"/>
          <w:sz w:val="28"/>
          <w:szCs w:val="28"/>
          <w:lang w:val="tt-RU" w:eastAsia="ru-RU"/>
        </w:rPr>
        <w:t>муниципального района имеются 18 кабинетов татарского языка и литературы, которые соответствуют современным требованиям.  О</w:t>
      </w:r>
      <w:proofErr w:type="spellStart"/>
      <w:r>
        <w:rPr>
          <w:rFonts w:ascii="Times New Roman" w:eastAsia="Calibri" w:hAnsi="Times New Roman" w:cs="Times New Roman"/>
          <w:sz w:val="28"/>
          <w:szCs w:val="28"/>
        </w:rPr>
        <w:t>бщеобразовательные</w:t>
      </w:r>
      <w:proofErr w:type="spellEnd"/>
      <w:r>
        <w:rPr>
          <w:rFonts w:ascii="Times New Roman" w:eastAsia="Calibri" w:hAnsi="Times New Roman" w:cs="Times New Roman"/>
          <w:sz w:val="28"/>
          <w:szCs w:val="28"/>
        </w:rPr>
        <w:t xml:space="preserve"> организации обеспечены учебниками татарского языка и литературы. </w:t>
      </w:r>
    </w:p>
    <w:p>
      <w:pPr>
        <w:spacing w:after="0" w:line="240" w:lineRule="auto"/>
        <w:contextualSpacing/>
        <w:jc w:val="both"/>
        <w:rPr>
          <w:rFonts w:ascii="Times New Roman" w:eastAsia="Calibri" w:hAnsi="Times New Roman" w:cs="Times New Roman"/>
          <w:b/>
          <w:i/>
          <w:sz w:val="28"/>
          <w:szCs w:val="28"/>
        </w:rPr>
      </w:pPr>
    </w:p>
    <w:p>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Анализ состояния учебно-методической и воспитательной деятельности</w:t>
      </w:r>
    </w:p>
    <w:p>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ходе посещения образовательных организаций Кайбицкого района изучены:</w:t>
      </w:r>
    </w:p>
    <w:p>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содержание рабочих программ предметной области «Родной язык и литература», реализуемых в рамках основной общеобразовательной программы;</w:t>
      </w:r>
    </w:p>
    <w:p>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деятельность школьных методических объединений учителей родного </w:t>
      </w:r>
      <w:r>
        <w:rPr>
          <w:rFonts w:ascii="Times New Roman" w:eastAsia="Times New Roman" w:hAnsi="Times New Roman" w:cs="Times New Roman"/>
          <w:sz w:val="28"/>
          <w:szCs w:val="28"/>
          <w:lang w:eastAsia="ru-RU"/>
        </w:rPr>
        <w:lastRenderedPageBreak/>
        <w:t>(татарского) языка и литературы,</w:t>
      </w:r>
    </w:p>
    <w:p>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система внутришкольного контроля общеобразовательных организаций;</w:t>
      </w:r>
    </w:p>
    <w:p>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качество подготовки обучающихся, текущий контроль успеваемости, результаты промежуточной аттестации обучающихся, итоговой аттестации выпускников образовательной организации по предмету;</w:t>
      </w:r>
    </w:p>
    <w:p>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наблюдение за ходом образовательного процесса (посещение уроков),  индивидуальные беседы с администрацией и учителями родного (татарского) языка и литературы.</w:t>
      </w:r>
    </w:p>
    <w:p>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tt-RU"/>
        </w:rPr>
        <w:t xml:space="preserve">Во всех посещенных общеобразовательных организациях района у учителей  родного (татарского) языка и литературы рабочие программы, </w:t>
      </w:r>
      <w:r>
        <w:rPr>
          <w:rFonts w:ascii="Times New Roman" w:eastAsia="Calibri" w:hAnsi="Times New Roman" w:cs="Times New Roman"/>
          <w:sz w:val="28"/>
          <w:szCs w:val="28"/>
        </w:rPr>
        <w:t xml:space="preserve">планы </w:t>
      </w:r>
      <w:r>
        <w:rPr>
          <w:rFonts w:ascii="Times New Roman" w:eastAsia="Calibri" w:hAnsi="Times New Roman" w:cs="Times New Roman"/>
          <w:sz w:val="28"/>
          <w:szCs w:val="28"/>
          <w:lang w:val="tt-RU"/>
        </w:rPr>
        <w:t>методических объединений учителей гуманитарного цикла согласованы и утверждены администрацией</w:t>
      </w:r>
      <w:r>
        <w:rPr>
          <w:rFonts w:ascii="Times New Roman" w:eastAsia="Times New Roman" w:hAnsi="Times New Roman" w:cs="Times New Roman"/>
          <w:sz w:val="28"/>
          <w:szCs w:val="28"/>
          <w:lang w:eastAsia="ru-RU"/>
        </w:rPr>
        <w:t xml:space="preserve"> общеобразовательных организаций</w:t>
      </w:r>
      <w:r>
        <w:rPr>
          <w:rFonts w:ascii="Times New Roman" w:eastAsia="Times New Roman" w:hAnsi="Times New Roman" w:cs="Times New Roman"/>
          <w:sz w:val="28"/>
          <w:szCs w:val="28"/>
          <w:lang w:val="tt-RU" w:eastAsia="ru-RU"/>
        </w:rPr>
        <w:t>.</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Как показал анализ планов работы, протоколов районного методического объединения учителей родного (татарского) языка и литературы, школьных методических объединений, организуются семинары, внеклассные мероприятия, ведется внутришкольный контроль за качеством обучения. Результаты контроля зафиксированы в аналитических справках. Внутришкольный контроль проводится в виде классно-обобщающей и тематической проверки. Основные формы и методы контроля – это посещение уроков, беседы с педагогами, изучение документации и т.д. Результаты рассматриваются на совещаниях при директоре, на заседаниях педагогического совета, методических объединениях.  </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Деятельность методических объединений осуществляется в соответствии с планом работы. По всем проведенным заседаниям имеются протоколы. Правильно оформлены протоколы Маломиминской ООШ, Федоровской СОШ. Решения в протоколах носят формальный характер в Кулангинской ООШ, Большекайбицкой СОШ. Рекомендуется совершенствовать аналитическую деятельность руководителей школьных методических объединений родного (татарского) языка и литературы, обратить внимание на оформление документации методических объединений.</w:t>
      </w:r>
    </w:p>
    <w:p>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Проанализирована работа методиста по национальному образованию </w:t>
      </w:r>
      <w:r>
        <w:rPr>
          <w:rFonts w:ascii="Times New Roman" w:eastAsia="Calibri" w:hAnsi="Times New Roman" w:cs="Times New Roman"/>
          <w:sz w:val="28"/>
          <w:szCs w:val="28"/>
          <w:lang w:val="tt-RU"/>
        </w:rPr>
        <w:t>Кайбицкого</w:t>
      </w:r>
      <w:r>
        <w:rPr>
          <w:rFonts w:ascii="Times New Roman" w:eastAsia="Calibri" w:hAnsi="Times New Roman" w:cs="Times New Roman"/>
          <w:sz w:val="28"/>
          <w:szCs w:val="28"/>
          <w:lang w:eastAsia="ru-RU"/>
        </w:rPr>
        <w:t xml:space="preserve"> муниципального района Республики Татарстан. По организации и развитию системы национального образования имеется необходимая документация (планы, анализы, отчеты), составлен план мероприятий по улучшению и развитию системы национального образования, дорожная карта по реализации концепции национального образования Республики Татарстан, самообследование состояния национального образования.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eastAsia="ru-RU"/>
        </w:rPr>
        <w:t>В анализе работы отражены  все пункты, запланированные в плане работы на 2019/2020 учебный год.</w:t>
      </w:r>
    </w:p>
    <w:p>
      <w:pPr>
        <w:spacing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На основании вышеизложенного отделу образования </w:t>
      </w:r>
      <w:r>
        <w:rPr>
          <w:rFonts w:ascii="Times New Roman" w:eastAsia="Calibri" w:hAnsi="Times New Roman" w:cs="Times New Roman"/>
          <w:b/>
          <w:sz w:val="28"/>
          <w:szCs w:val="28"/>
          <w:lang w:val="tt-RU"/>
        </w:rPr>
        <w:t xml:space="preserve"> Кайбицкого </w:t>
      </w:r>
      <w:r>
        <w:rPr>
          <w:rFonts w:ascii="Times New Roman" w:eastAsia="Calibri" w:hAnsi="Times New Roman" w:cs="Times New Roman"/>
          <w:b/>
          <w:sz w:val="28"/>
          <w:szCs w:val="28"/>
        </w:rPr>
        <w:t>муниципального района, рекомендуется:</w:t>
      </w:r>
    </w:p>
    <w:p>
      <w:pPr>
        <w:spacing w:after="0" w:line="240" w:lineRule="auto"/>
        <w:ind w:firstLine="709"/>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повышать уровень профессиональной компетентности учителей родного (татарского) языка и литературы;</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lastRenderedPageBreak/>
        <w:t>- совершенствовать аналитическую деятельность по вопросам национального образования;</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усилить работу методических объединений на школьном уровне в части планирования, аналитической деятельности;</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запланировать и провести обучающие семинары, круглые столы и структурировать методические мероприятия в зависимости от поставленных задач, тематики, подчинив единой методической теме и сделав их логичным дополнением или следствием предыдущего;</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 активизировать  работу  с учителями и обучающимися по участию  в межрегиональных и   всероссийских конкурсах.  </w:t>
      </w:r>
    </w:p>
    <w:p>
      <w:pPr>
        <w:spacing w:after="0" w:line="240" w:lineRule="auto"/>
        <w:jc w:val="both"/>
        <w:rPr>
          <w:rFonts w:ascii="Times New Roman" w:eastAsia="Calibri" w:hAnsi="Times New Roman" w:cs="Times New Roman"/>
          <w:i/>
          <w:sz w:val="28"/>
          <w:szCs w:val="28"/>
          <w:lang w:val="tt-RU" w:eastAsia="ru-RU"/>
        </w:rPr>
      </w:pPr>
    </w:p>
    <w:p>
      <w:pPr>
        <w:spacing w:after="0" w:line="240" w:lineRule="auto"/>
        <w:jc w:val="center"/>
        <w:rPr>
          <w:rFonts w:ascii="Times New Roman" w:eastAsia="Calibri" w:hAnsi="Times New Roman" w:cs="Times New Roman"/>
          <w:b/>
          <w:i/>
          <w:sz w:val="28"/>
          <w:szCs w:val="28"/>
          <w:lang w:val="tt-RU" w:eastAsia="ru-RU"/>
        </w:rPr>
      </w:pPr>
      <w:r>
        <w:rPr>
          <w:rFonts w:ascii="Times New Roman" w:eastAsia="Calibri" w:hAnsi="Times New Roman" w:cs="Times New Roman"/>
          <w:b/>
          <w:i/>
          <w:sz w:val="28"/>
          <w:szCs w:val="28"/>
          <w:lang w:val="tt-RU" w:eastAsia="ru-RU"/>
        </w:rPr>
        <w:t>Обеспечение учебной литературой</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1. Количество школьных библиотек - 17. Из них:</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в основных школах-11</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в средних школах - 6</w:t>
      </w:r>
    </w:p>
    <w:p>
      <w:pPr>
        <w:spacing w:after="0" w:line="240" w:lineRule="auto"/>
        <w:ind w:firstLine="709"/>
        <w:jc w:val="both"/>
        <w:rPr>
          <w:rFonts w:ascii="Times New Roman" w:eastAsia="Calibri" w:hAnsi="Times New Roman" w:cs="Times New Roman"/>
          <w:sz w:val="28"/>
          <w:szCs w:val="28"/>
          <w:lang w:val="tt-RU" w:eastAsia="ru-RU"/>
        </w:rPr>
      </w:pP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2. Количество школьных библиотекарей -17. </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Из них, библиотекарей имеющих штатные единицы -7,7</w:t>
      </w:r>
    </w:p>
    <w:p>
      <w:pPr>
        <w:spacing w:after="0" w:line="240" w:lineRule="auto"/>
        <w:ind w:firstLine="709"/>
        <w:jc w:val="both"/>
        <w:rPr>
          <w:rFonts w:ascii="Times New Roman" w:eastAsia="Calibri" w:hAnsi="Times New Roman" w:cs="Times New Roman"/>
          <w:sz w:val="28"/>
          <w:szCs w:val="28"/>
          <w:lang w:val="tt-RU" w:eastAsia="ru-RU"/>
        </w:rPr>
      </w:pP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3. Количество библиотечного фонда, подлежащего инвентарному учету-109858</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в том числе художественной литературы - 94053</w:t>
      </w:r>
    </w:p>
    <w:p>
      <w:pPr>
        <w:spacing w:after="0" w:line="240" w:lineRule="auto"/>
        <w:ind w:left="707"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кол-во литературы на рус.яз. - 67705</w:t>
      </w:r>
    </w:p>
    <w:p>
      <w:pPr>
        <w:spacing w:after="0" w:line="240" w:lineRule="auto"/>
        <w:ind w:left="707"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кол-во литературы на тат.яз. - 29917</w:t>
      </w:r>
    </w:p>
    <w:p>
      <w:pPr>
        <w:spacing w:after="0" w:line="240" w:lineRule="auto"/>
        <w:ind w:left="707"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кол-во литературы на родных языках народов РФ - 381</w:t>
      </w:r>
    </w:p>
    <w:p>
      <w:pPr>
        <w:spacing w:after="0" w:line="240" w:lineRule="auto"/>
        <w:ind w:left="707"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справочной литературы - 3398</w:t>
      </w:r>
    </w:p>
    <w:p>
      <w:pPr>
        <w:spacing w:after="0" w:line="240" w:lineRule="auto"/>
        <w:ind w:left="707"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отраслевой литературы - 10712</w:t>
      </w:r>
    </w:p>
    <w:p>
      <w:pPr>
        <w:spacing w:after="0" w:line="240" w:lineRule="auto"/>
        <w:ind w:left="707"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учебников и учебных пособий - 24289</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Количество обучающихся -1384</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Количество учебников на одного ученика - 17,55</w:t>
      </w:r>
    </w:p>
    <w:p>
      <w:pPr>
        <w:spacing w:after="0" w:line="240" w:lineRule="auto"/>
        <w:ind w:firstLine="709"/>
        <w:jc w:val="both"/>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Процент обеспеченности учебниками - 91,37%</w:t>
      </w:r>
    </w:p>
    <w:p>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основании вышеизложенного отделу образования </w:t>
      </w:r>
      <w:r>
        <w:rPr>
          <w:rFonts w:ascii="Times New Roman" w:hAnsi="Times New Roman"/>
          <w:sz w:val="28"/>
          <w:szCs w:val="28"/>
          <w:lang w:val="tt-RU"/>
        </w:rPr>
        <w:t xml:space="preserve">Кайбицкого района </w:t>
      </w:r>
      <w:r>
        <w:rPr>
          <w:rFonts w:ascii="Times New Roman" w:hAnsi="Times New Roman"/>
          <w:sz w:val="28"/>
          <w:szCs w:val="28"/>
        </w:rPr>
        <w:t>муниципального района, рекомендуется:</w:t>
      </w:r>
    </w:p>
    <w:p>
      <w:pPr>
        <w:spacing w:after="0" w:line="240" w:lineRule="auto"/>
        <w:ind w:firstLine="708"/>
        <w:jc w:val="both"/>
        <w:rPr>
          <w:rFonts w:ascii="Times New Roman" w:hAnsi="Times New Roman"/>
          <w:b/>
          <w:i/>
          <w:sz w:val="28"/>
          <w:szCs w:val="28"/>
          <w:lang w:val="tt-RU" w:eastAsia="ru-RU"/>
        </w:rPr>
      </w:pPr>
      <w:r>
        <w:rPr>
          <w:rFonts w:ascii="Times New Roman" w:hAnsi="Times New Roman"/>
          <w:b/>
          <w:i/>
          <w:sz w:val="28"/>
          <w:szCs w:val="28"/>
        </w:rPr>
        <w:t>- организовать и проводить межрегиональные мероприятия в районе с прикрепленными субъектами Российской Федерации</w:t>
      </w:r>
      <w:r>
        <w:rPr>
          <w:rFonts w:ascii="Times New Roman" w:hAnsi="Times New Roman"/>
          <w:b/>
          <w:i/>
          <w:sz w:val="28"/>
          <w:szCs w:val="28"/>
          <w:lang w:val="tt-RU" w:eastAsia="ru-RU"/>
        </w:rPr>
        <w:t>;</w:t>
      </w:r>
    </w:p>
    <w:p>
      <w:pPr>
        <w:spacing w:after="0" w:line="240" w:lineRule="auto"/>
        <w:ind w:firstLine="708"/>
        <w:jc w:val="both"/>
        <w:rPr>
          <w:rFonts w:ascii="Times New Roman" w:hAnsi="Times New Roman"/>
          <w:b/>
          <w:i/>
          <w:sz w:val="28"/>
          <w:szCs w:val="28"/>
          <w:lang w:val="tt-RU" w:eastAsia="ru-RU"/>
        </w:rPr>
      </w:pPr>
      <w:r>
        <w:rPr>
          <w:rFonts w:ascii="Times New Roman" w:hAnsi="Times New Roman"/>
          <w:b/>
          <w:i/>
          <w:sz w:val="28"/>
          <w:szCs w:val="28"/>
          <w:lang w:val="tt-RU" w:eastAsia="ru-RU"/>
        </w:rPr>
        <w:t>- запланировать и провести обучающие семинары, круглые столы и структурировать методические мероприятия в зависимости от поставленных задач, тематики, подчинив единой методической теме и сделав их логичным дополнением или следствием предыдущего;</w:t>
      </w:r>
    </w:p>
    <w:p>
      <w:pPr>
        <w:spacing w:after="0" w:line="240" w:lineRule="auto"/>
        <w:ind w:firstLine="708"/>
        <w:jc w:val="both"/>
        <w:rPr>
          <w:rFonts w:ascii="Times New Roman" w:hAnsi="Times New Roman"/>
          <w:b/>
          <w:i/>
          <w:sz w:val="28"/>
          <w:szCs w:val="28"/>
          <w:lang w:val="tt-RU" w:eastAsia="ru-RU"/>
        </w:rPr>
      </w:pPr>
      <w:r>
        <w:rPr>
          <w:rFonts w:ascii="Times New Roman" w:hAnsi="Times New Roman"/>
          <w:b/>
          <w:i/>
          <w:sz w:val="28"/>
          <w:szCs w:val="28"/>
          <w:lang w:val="tt-RU" w:eastAsia="ru-RU"/>
        </w:rPr>
        <w:t>- усилить работу методических объединений на школьном уровне в части аналитической деятельности;</w:t>
      </w:r>
    </w:p>
    <w:p>
      <w:pPr>
        <w:spacing w:after="0" w:line="240" w:lineRule="auto"/>
        <w:ind w:firstLine="708"/>
        <w:jc w:val="both"/>
        <w:rPr>
          <w:rFonts w:ascii="Times New Roman" w:hAnsi="Times New Roman"/>
          <w:b/>
          <w:i/>
          <w:sz w:val="28"/>
          <w:szCs w:val="28"/>
          <w:lang w:val="tt-RU" w:eastAsia="ru-RU"/>
        </w:rPr>
      </w:pPr>
      <w:r>
        <w:rPr>
          <w:rFonts w:ascii="Times New Roman" w:hAnsi="Times New Roman"/>
          <w:b/>
          <w:i/>
          <w:sz w:val="28"/>
          <w:szCs w:val="28"/>
          <w:lang w:val="tt-RU" w:eastAsia="ru-RU"/>
        </w:rPr>
        <w:t>- совершенствовать аналитическую деятельность по вопросам национального образования;</w:t>
      </w:r>
    </w:p>
    <w:p>
      <w:pPr>
        <w:spacing w:after="0" w:line="240" w:lineRule="auto"/>
        <w:ind w:firstLine="708"/>
        <w:jc w:val="both"/>
        <w:rPr>
          <w:rFonts w:ascii="Times New Roman" w:hAnsi="Times New Roman"/>
          <w:b/>
          <w:i/>
          <w:sz w:val="28"/>
          <w:szCs w:val="28"/>
        </w:rPr>
      </w:pPr>
      <w:r>
        <w:rPr>
          <w:rFonts w:ascii="Times New Roman" w:hAnsi="Times New Roman"/>
          <w:b/>
          <w:sz w:val="28"/>
          <w:szCs w:val="28"/>
          <w:lang w:eastAsia="ru-RU"/>
        </w:rPr>
        <w:lastRenderedPageBreak/>
        <w:t xml:space="preserve">- </w:t>
      </w:r>
      <w:r>
        <w:rPr>
          <w:rFonts w:ascii="Times New Roman" w:hAnsi="Times New Roman"/>
          <w:b/>
          <w:i/>
          <w:sz w:val="28"/>
          <w:szCs w:val="28"/>
          <w:lang w:eastAsia="ru-RU"/>
        </w:rPr>
        <w:t>систематизировать материалы самообследования состояния национального образования и указать все позиции национального образования</w:t>
      </w:r>
      <w:r>
        <w:rPr>
          <w:rFonts w:ascii="Times New Roman" w:hAnsi="Times New Roman"/>
          <w:b/>
          <w:i/>
          <w:sz w:val="28"/>
          <w:szCs w:val="28"/>
          <w:lang w:val="tt-RU" w:eastAsia="ru-RU"/>
        </w:rPr>
        <w:t>.</w:t>
      </w:r>
    </w:p>
    <w:p>
      <w:pPr>
        <w:spacing w:after="0" w:line="240" w:lineRule="auto"/>
        <w:rPr>
          <w:rFonts w:ascii="Times New Roman" w:eastAsia="Times New Roman" w:hAnsi="Times New Roman" w:cs="Times New Roman"/>
          <w:b/>
          <w:sz w:val="28"/>
          <w:szCs w:val="28"/>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Arial">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17C84"/>
    <w:multiLevelType w:val="hybridMultilevel"/>
    <w:tmpl w:val="4E5817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945983"/>
    <w:multiLevelType w:val="hybridMultilevel"/>
    <w:tmpl w:val="407C39A4"/>
    <w:lvl w:ilvl="0" w:tplc="2244020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3A406735"/>
    <w:multiLevelType w:val="hybridMultilevel"/>
    <w:tmpl w:val="EA2654F4"/>
    <w:lvl w:ilvl="0" w:tplc="5C546F80">
      <w:start w:val="1"/>
      <w:numFmt w:val="upperRoman"/>
      <w:lvlText w:val="%1."/>
      <w:lvlJc w:val="left"/>
      <w:pPr>
        <w:ind w:left="1320" w:hanging="720"/>
      </w:pPr>
      <w:rPr>
        <w:rFonts w:ascii="Times New Roman" w:hAnsi="Times New Roman" w:cs="Times New Roman" w:hint="default"/>
        <w:b/>
      </w:r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3" w15:restartNumberingAfterBreak="0">
    <w:nsid w:val="57436478"/>
    <w:multiLevelType w:val="hybridMultilevel"/>
    <w:tmpl w:val="EEAE4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287E61"/>
    <w:multiLevelType w:val="hybridMultilevel"/>
    <w:tmpl w:val="4ED237A0"/>
    <w:lvl w:ilvl="0" w:tplc="94BEAD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EFF7DF2"/>
    <w:multiLevelType w:val="hybridMultilevel"/>
    <w:tmpl w:val="DE90BE9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2"/>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78136-7C12-4C1F-AC82-5C7138F5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pPr>
      <w:ind w:left="720"/>
      <w:contextualSpacing/>
    </w:pPr>
  </w:style>
  <w:style w:type="paragraph" w:styleId="a5">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link w:val="a7"/>
    <w:qFormat/>
    <w:pPr>
      <w:spacing w:after="0" w:line="240" w:lineRule="auto"/>
    </w:pPr>
    <w:rPr>
      <w:rFonts w:ascii="Calibri" w:eastAsia="Times New Roman" w:hAnsi="Calibri" w:cs="Times New Roman"/>
      <w:lang w:eastAsia="ru-RU"/>
    </w:rPr>
  </w:style>
  <w:style w:type="character" w:customStyle="1" w:styleId="a7">
    <w:name w:val="Без интервала Знак"/>
    <w:link w:val="a6"/>
    <w:locked/>
    <w:rPr>
      <w:rFonts w:ascii="Calibri" w:eastAsia="Times New Roman" w:hAnsi="Calibri" w:cs="Times New Roman"/>
      <w:lang w:eastAsia="ru-RU"/>
    </w:rPr>
  </w:style>
  <w:style w:type="character" w:customStyle="1" w:styleId="21">
    <w:name w:val="Основной текст (2)_"/>
    <w:basedOn w:val="a0"/>
    <w:link w:val="210"/>
    <w:locked/>
    <w:rPr>
      <w:rFonts w:ascii="Times New Roman" w:hAnsi="Times New Roman" w:cs="Times New Roman"/>
      <w:sz w:val="28"/>
      <w:szCs w:val="28"/>
      <w:shd w:val="clear" w:color="auto" w:fill="FFFFFF"/>
    </w:rPr>
  </w:style>
  <w:style w:type="paragraph" w:customStyle="1" w:styleId="210">
    <w:name w:val="Основной текст (2)1"/>
    <w:basedOn w:val="a"/>
    <w:link w:val="21"/>
    <w:pPr>
      <w:widowControl w:val="0"/>
      <w:shd w:val="clear" w:color="auto" w:fill="FFFFFF"/>
      <w:spacing w:before="240" w:after="0" w:line="322" w:lineRule="exact"/>
      <w:jc w:val="both"/>
    </w:pPr>
    <w:rPr>
      <w:rFonts w:ascii="Times New Roman" w:hAnsi="Times New Roman" w:cs="Times New Roman"/>
      <w:sz w:val="28"/>
      <w:szCs w:val="28"/>
    </w:rPr>
  </w:style>
  <w:style w:type="paragraph" w:customStyle="1" w:styleId="c4">
    <w:name w:val="c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style>
  <w:style w:type="paragraph" w:customStyle="1" w:styleId="mytxt">
    <w:name w:val="mytxt"/>
    <w:basedOn w:val="a"/>
    <w:pPr>
      <w:spacing w:after="120" w:line="288" w:lineRule="auto"/>
      <w:ind w:firstLine="720"/>
      <w:jc w:val="both"/>
    </w:pPr>
    <w:rPr>
      <w:rFonts w:ascii="Verdana, Arial" w:eastAsia="Times New Roman" w:hAnsi="Verdana, Arial" w:cs="Times New Roman"/>
      <w:sz w:val="24"/>
      <w:szCs w:val="24"/>
      <w:lang w:val="tt-RU" w:eastAsia="tt-RU"/>
    </w:rPr>
  </w:style>
  <w:style w:type="table" w:customStyle="1" w:styleId="1">
    <w:name w:val="Сетка таблицы1"/>
    <w:basedOn w:val="a1"/>
    <w:next w:val="a3"/>
    <w:uiPriority w:val="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76576">
      <w:bodyDiv w:val="1"/>
      <w:marLeft w:val="0"/>
      <w:marRight w:val="0"/>
      <w:marTop w:val="0"/>
      <w:marBottom w:val="0"/>
      <w:divBdr>
        <w:top w:val="none" w:sz="0" w:space="0" w:color="auto"/>
        <w:left w:val="none" w:sz="0" w:space="0" w:color="auto"/>
        <w:bottom w:val="none" w:sz="0" w:space="0" w:color="auto"/>
        <w:right w:val="none" w:sz="0" w:space="0" w:color="auto"/>
      </w:divBdr>
    </w:div>
    <w:div w:id="334917457">
      <w:bodyDiv w:val="1"/>
      <w:marLeft w:val="0"/>
      <w:marRight w:val="0"/>
      <w:marTop w:val="0"/>
      <w:marBottom w:val="0"/>
      <w:divBdr>
        <w:top w:val="none" w:sz="0" w:space="0" w:color="auto"/>
        <w:left w:val="none" w:sz="0" w:space="0" w:color="auto"/>
        <w:bottom w:val="none" w:sz="0" w:space="0" w:color="auto"/>
        <w:right w:val="none" w:sz="0" w:space="0" w:color="auto"/>
      </w:divBdr>
    </w:div>
    <w:div w:id="375009505">
      <w:bodyDiv w:val="1"/>
      <w:marLeft w:val="0"/>
      <w:marRight w:val="0"/>
      <w:marTop w:val="0"/>
      <w:marBottom w:val="0"/>
      <w:divBdr>
        <w:top w:val="none" w:sz="0" w:space="0" w:color="auto"/>
        <w:left w:val="none" w:sz="0" w:space="0" w:color="auto"/>
        <w:bottom w:val="none" w:sz="0" w:space="0" w:color="auto"/>
        <w:right w:val="none" w:sz="0" w:space="0" w:color="auto"/>
      </w:divBdr>
    </w:div>
    <w:div w:id="431752838">
      <w:bodyDiv w:val="1"/>
      <w:marLeft w:val="0"/>
      <w:marRight w:val="0"/>
      <w:marTop w:val="0"/>
      <w:marBottom w:val="0"/>
      <w:divBdr>
        <w:top w:val="none" w:sz="0" w:space="0" w:color="auto"/>
        <w:left w:val="none" w:sz="0" w:space="0" w:color="auto"/>
        <w:bottom w:val="none" w:sz="0" w:space="0" w:color="auto"/>
        <w:right w:val="none" w:sz="0" w:space="0" w:color="auto"/>
      </w:divBdr>
    </w:div>
    <w:div w:id="794525470">
      <w:bodyDiv w:val="1"/>
      <w:marLeft w:val="0"/>
      <w:marRight w:val="0"/>
      <w:marTop w:val="0"/>
      <w:marBottom w:val="0"/>
      <w:divBdr>
        <w:top w:val="none" w:sz="0" w:space="0" w:color="auto"/>
        <w:left w:val="none" w:sz="0" w:space="0" w:color="auto"/>
        <w:bottom w:val="none" w:sz="0" w:space="0" w:color="auto"/>
        <w:right w:val="none" w:sz="0" w:space="0" w:color="auto"/>
      </w:divBdr>
      <w:divsChild>
        <w:div w:id="758605105">
          <w:marLeft w:val="0"/>
          <w:marRight w:val="0"/>
          <w:marTop w:val="0"/>
          <w:marBottom w:val="0"/>
          <w:divBdr>
            <w:top w:val="none" w:sz="0" w:space="0" w:color="auto"/>
            <w:left w:val="none" w:sz="0" w:space="0" w:color="auto"/>
            <w:bottom w:val="none" w:sz="0" w:space="0" w:color="auto"/>
            <w:right w:val="none" w:sz="0" w:space="0" w:color="auto"/>
          </w:divBdr>
          <w:divsChild>
            <w:div w:id="1070083922">
              <w:marLeft w:val="0"/>
              <w:marRight w:val="0"/>
              <w:marTop w:val="0"/>
              <w:marBottom w:val="0"/>
              <w:divBdr>
                <w:top w:val="none" w:sz="0" w:space="0" w:color="auto"/>
                <w:left w:val="none" w:sz="0" w:space="0" w:color="auto"/>
                <w:bottom w:val="none" w:sz="0" w:space="0" w:color="auto"/>
                <w:right w:val="none" w:sz="0" w:space="0" w:color="auto"/>
              </w:divBdr>
            </w:div>
            <w:div w:id="65956275">
              <w:marLeft w:val="0"/>
              <w:marRight w:val="0"/>
              <w:marTop w:val="0"/>
              <w:marBottom w:val="0"/>
              <w:divBdr>
                <w:top w:val="none" w:sz="0" w:space="0" w:color="auto"/>
                <w:left w:val="none" w:sz="0" w:space="0" w:color="auto"/>
                <w:bottom w:val="none" w:sz="0" w:space="0" w:color="auto"/>
                <w:right w:val="none" w:sz="0" w:space="0" w:color="auto"/>
              </w:divBdr>
            </w:div>
            <w:div w:id="522135841">
              <w:marLeft w:val="0"/>
              <w:marRight w:val="0"/>
              <w:marTop w:val="0"/>
              <w:marBottom w:val="0"/>
              <w:divBdr>
                <w:top w:val="none" w:sz="0" w:space="0" w:color="auto"/>
                <w:left w:val="none" w:sz="0" w:space="0" w:color="auto"/>
                <w:bottom w:val="none" w:sz="0" w:space="0" w:color="auto"/>
                <w:right w:val="none" w:sz="0" w:space="0" w:color="auto"/>
              </w:divBdr>
            </w:div>
            <w:div w:id="1699505996">
              <w:marLeft w:val="0"/>
              <w:marRight w:val="0"/>
              <w:marTop w:val="0"/>
              <w:marBottom w:val="0"/>
              <w:divBdr>
                <w:top w:val="none" w:sz="0" w:space="0" w:color="auto"/>
                <w:left w:val="none" w:sz="0" w:space="0" w:color="auto"/>
                <w:bottom w:val="none" w:sz="0" w:space="0" w:color="auto"/>
                <w:right w:val="none" w:sz="0" w:space="0" w:color="auto"/>
              </w:divBdr>
            </w:div>
            <w:div w:id="1808936291">
              <w:marLeft w:val="0"/>
              <w:marRight w:val="0"/>
              <w:marTop w:val="0"/>
              <w:marBottom w:val="0"/>
              <w:divBdr>
                <w:top w:val="none" w:sz="0" w:space="0" w:color="auto"/>
                <w:left w:val="none" w:sz="0" w:space="0" w:color="auto"/>
                <w:bottom w:val="none" w:sz="0" w:space="0" w:color="auto"/>
                <w:right w:val="none" w:sz="0" w:space="0" w:color="auto"/>
              </w:divBdr>
            </w:div>
            <w:div w:id="12294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66002">
      <w:bodyDiv w:val="1"/>
      <w:marLeft w:val="0"/>
      <w:marRight w:val="0"/>
      <w:marTop w:val="0"/>
      <w:marBottom w:val="0"/>
      <w:divBdr>
        <w:top w:val="none" w:sz="0" w:space="0" w:color="auto"/>
        <w:left w:val="none" w:sz="0" w:space="0" w:color="auto"/>
        <w:bottom w:val="none" w:sz="0" w:space="0" w:color="auto"/>
        <w:right w:val="none" w:sz="0" w:space="0" w:color="auto"/>
      </w:divBdr>
    </w:div>
    <w:div w:id="946230747">
      <w:bodyDiv w:val="1"/>
      <w:marLeft w:val="0"/>
      <w:marRight w:val="0"/>
      <w:marTop w:val="0"/>
      <w:marBottom w:val="0"/>
      <w:divBdr>
        <w:top w:val="none" w:sz="0" w:space="0" w:color="auto"/>
        <w:left w:val="none" w:sz="0" w:space="0" w:color="auto"/>
        <w:bottom w:val="none" w:sz="0" w:space="0" w:color="auto"/>
        <w:right w:val="none" w:sz="0" w:space="0" w:color="auto"/>
      </w:divBdr>
    </w:div>
    <w:div w:id="1141536309">
      <w:bodyDiv w:val="1"/>
      <w:marLeft w:val="0"/>
      <w:marRight w:val="0"/>
      <w:marTop w:val="0"/>
      <w:marBottom w:val="0"/>
      <w:divBdr>
        <w:top w:val="none" w:sz="0" w:space="0" w:color="auto"/>
        <w:left w:val="none" w:sz="0" w:space="0" w:color="auto"/>
        <w:bottom w:val="none" w:sz="0" w:space="0" w:color="auto"/>
        <w:right w:val="none" w:sz="0" w:space="0" w:color="auto"/>
      </w:divBdr>
    </w:div>
    <w:div w:id="1277443923">
      <w:bodyDiv w:val="1"/>
      <w:marLeft w:val="0"/>
      <w:marRight w:val="0"/>
      <w:marTop w:val="0"/>
      <w:marBottom w:val="0"/>
      <w:divBdr>
        <w:top w:val="none" w:sz="0" w:space="0" w:color="auto"/>
        <w:left w:val="none" w:sz="0" w:space="0" w:color="auto"/>
        <w:bottom w:val="none" w:sz="0" w:space="0" w:color="auto"/>
        <w:right w:val="none" w:sz="0" w:space="0" w:color="auto"/>
      </w:divBdr>
    </w:div>
    <w:div w:id="1301957438">
      <w:bodyDiv w:val="1"/>
      <w:marLeft w:val="0"/>
      <w:marRight w:val="0"/>
      <w:marTop w:val="0"/>
      <w:marBottom w:val="0"/>
      <w:divBdr>
        <w:top w:val="none" w:sz="0" w:space="0" w:color="auto"/>
        <w:left w:val="none" w:sz="0" w:space="0" w:color="auto"/>
        <w:bottom w:val="none" w:sz="0" w:space="0" w:color="auto"/>
        <w:right w:val="none" w:sz="0" w:space="0" w:color="auto"/>
      </w:divBdr>
    </w:div>
    <w:div w:id="21178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5231</Words>
  <Characters>29819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ОО</cp:lastModifiedBy>
  <cp:revision>2</cp:revision>
  <dcterms:created xsi:type="dcterms:W3CDTF">2021-07-20T11:18:00Z</dcterms:created>
  <dcterms:modified xsi:type="dcterms:W3CDTF">2021-07-20T11:18:00Z</dcterms:modified>
</cp:coreProperties>
</file>